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 w:type="dxa"/>
        <w:tblLook w:val="04A0" w:firstRow="1" w:lastRow="0" w:firstColumn="1" w:lastColumn="0" w:noHBand="0" w:noVBand="1"/>
      </w:tblPr>
      <w:tblGrid>
        <w:gridCol w:w="8953"/>
      </w:tblGrid>
      <w:tr w:rsidR="00777ED1" w:rsidRPr="002E76B3" w14:paraId="3F6F4BEF" w14:textId="77777777" w:rsidTr="0052428A">
        <w:tc>
          <w:tcPr>
            <w:tcW w:w="8953" w:type="dxa"/>
          </w:tcPr>
          <w:p w14:paraId="79EACAB4" w14:textId="77777777" w:rsidR="00777ED1" w:rsidRPr="002E76B3" w:rsidRDefault="00BD0E96">
            <w:pPr>
              <w:widowControl/>
              <w:spacing w:before="120" w:after="120"/>
              <w:rPr>
                <w:b/>
                <w:sz w:val="24"/>
                <w:szCs w:val="24"/>
                <w:lang w:val="it-CH"/>
              </w:rPr>
            </w:pPr>
            <w:r w:rsidRPr="002E76B3">
              <w:rPr>
                <w:b/>
                <w:sz w:val="24"/>
                <w:szCs w:val="24"/>
                <w:lang w:val="it-CH"/>
              </w:rPr>
              <w:t xml:space="preserve">Progetto: </w:t>
            </w:r>
          </w:p>
        </w:tc>
      </w:tr>
    </w:tbl>
    <w:p w14:paraId="21D3FBD0" w14:textId="77777777" w:rsidR="00777ED1" w:rsidRPr="002E76B3" w:rsidRDefault="00BD0E96" w:rsidP="00255C51">
      <w:pPr>
        <w:widowControl/>
        <w:spacing w:before="120"/>
        <w:rPr>
          <w:b/>
          <w:sz w:val="28"/>
          <w:szCs w:val="28"/>
          <w:lang w:val="it-CH"/>
        </w:rPr>
      </w:pPr>
      <w:r w:rsidRPr="002E76B3">
        <w:rPr>
          <w:b/>
          <w:sz w:val="28"/>
          <w:szCs w:val="28"/>
          <w:lang w:val="it-CH"/>
        </w:rPr>
        <w:t>Istruzioni per la direzione dei lavori incaricata</w:t>
      </w:r>
    </w:p>
    <w:p w14:paraId="5C701EF8" w14:textId="77777777" w:rsidR="00777ED1" w:rsidRPr="0053499A" w:rsidRDefault="00777ED1" w:rsidP="0053499A">
      <w:pPr>
        <w:widowControl/>
        <w:spacing w:line="240" w:lineRule="auto"/>
        <w:rPr>
          <w:sz w:val="16"/>
          <w:szCs w:val="16"/>
          <w:lang w:val="it-CH"/>
        </w:rPr>
      </w:pPr>
    </w:p>
    <w:p w14:paraId="54610A13" w14:textId="77777777" w:rsidR="00777ED1" w:rsidRPr="002E76B3" w:rsidRDefault="00BD0E96">
      <w:pPr>
        <w:widowControl/>
        <w:rPr>
          <w:b/>
          <w:sz w:val="24"/>
          <w:szCs w:val="24"/>
          <w:lang w:val="it-CH"/>
        </w:rPr>
      </w:pPr>
      <w:r w:rsidRPr="002E76B3">
        <w:rPr>
          <w:b/>
          <w:sz w:val="24"/>
          <w:szCs w:val="24"/>
          <w:lang w:val="it-CH"/>
        </w:rPr>
        <w:t>1. Introduzione</w:t>
      </w:r>
    </w:p>
    <w:p w14:paraId="29CC7004" w14:textId="57FA701A" w:rsidR="00777ED1" w:rsidRPr="0053499A" w:rsidRDefault="00BD0E96">
      <w:pPr>
        <w:widowControl/>
        <w:rPr>
          <w:sz w:val="18"/>
          <w:szCs w:val="18"/>
          <w:lang w:val="it-CH"/>
        </w:rPr>
      </w:pPr>
      <w:r w:rsidRPr="0053499A">
        <w:rPr>
          <w:sz w:val="18"/>
          <w:szCs w:val="18"/>
          <w:lang w:val="it-CH"/>
        </w:rPr>
        <w:t>Il presente documento precisa le prestazioni che la direzione dei lavori deve fornire conformemente ai Regolamenti SIA 102, 103, 105 e 108 per le prestazioni e gli onorari.</w:t>
      </w:r>
      <w:r w:rsidR="00960E13">
        <w:rPr>
          <w:sz w:val="18"/>
          <w:szCs w:val="18"/>
          <w:lang w:val="it-CH"/>
        </w:rPr>
        <w:t xml:space="preserve"> </w:t>
      </w:r>
      <w:r w:rsidR="00960E13" w:rsidRPr="00960E13">
        <w:rPr>
          <w:sz w:val="18"/>
          <w:szCs w:val="18"/>
          <w:lang w:val="it-CH"/>
        </w:rPr>
        <w:t>Deve essere applicato a progetti di costruzione di valore superiore a 10 milioni di franchi svizzeri. Per tutti gli altri progetti, l'applicazione è volontaria.</w:t>
      </w:r>
      <w:r w:rsidRPr="0053499A">
        <w:rPr>
          <w:sz w:val="18"/>
          <w:szCs w:val="18"/>
          <w:lang w:val="it-CH"/>
        </w:rPr>
        <w:t xml:space="preserve"> Esso non intende introdurre prestazioni supplementari per la direzione dei lavori, bens</w:t>
      </w:r>
      <w:r w:rsidRPr="0053499A">
        <w:rPr>
          <w:rFonts w:cs="Arial"/>
          <w:sz w:val="18"/>
          <w:szCs w:val="18"/>
          <w:lang w:val="it-CH"/>
        </w:rPr>
        <w:t>ì</w:t>
      </w:r>
      <w:r w:rsidRPr="0053499A">
        <w:rPr>
          <w:sz w:val="18"/>
          <w:szCs w:val="18"/>
          <w:lang w:val="it-CH"/>
        </w:rPr>
        <w:t xml:space="preserve"> definire la collaborazione tra quest’ultima, l’impresa e il committente. Inoltre non prevede deroghe, ma fornisce semplici precisazioni in merito alla Norma SIA 118. In un colloquio che precede l’inizio della fase 41, il committente (capoprogetto del committente) e la direzione dei lavori discutono i singoli punti.</w:t>
      </w:r>
    </w:p>
    <w:p w14:paraId="3DB3EC41" w14:textId="77777777" w:rsidR="00777ED1" w:rsidRPr="0053499A" w:rsidRDefault="00BD0E96">
      <w:pPr>
        <w:widowControl/>
        <w:rPr>
          <w:b/>
          <w:sz w:val="18"/>
          <w:szCs w:val="18"/>
          <w:lang w:val="it-CH"/>
        </w:rPr>
      </w:pPr>
      <w:r w:rsidRPr="0053499A">
        <w:rPr>
          <w:sz w:val="18"/>
          <w:szCs w:val="18"/>
          <w:lang w:val="it-CH"/>
        </w:rPr>
        <w:t xml:space="preserve">Per </w:t>
      </w:r>
      <w:r w:rsidRPr="0053499A">
        <w:rPr>
          <w:rFonts w:cs="Arial"/>
          <w:sz w:val="18"/>
          <w:szCs w:val="18"/>
          <w:lang w:val="it-CH"/>
        </w:rPr>
        <w:t>«</w:t>
      </w:r>
      <w:r w:rsidRPr="0053499A">
        <w:rPr>
          <w:sz w:val="18"/>
          <w:szCs w:val="18"/>
          <w:lang w:val="it-CH"/>
        </w:rPr>
        <w:t>direzione dei lavori</w:t>
      </w:r>
      <w:r w:rsidRPr="0053499A">
        <w:rPr>
          <w:rFonts w:cs="Arial"/>
          <w:sz w:val="18"/>
          <w:szCs w:val="18"/>
          <w:lang w:val="it-CH"/>
        </w:rPr>
        <w:t>»</w:t>
      </w:r>
      <w:r w:rsidRPr="0053499A">
        <w:rPr>
          <w:sz w:val="18"/>
          <w:szCs w:val="18"/>
          <w:lang w:val="it-CH"/>
        </w:rPr>
        <w:t xml:space="preserve"> si intendono tutte le attività esercitate dal pianificatore o dal suo </w:t>
      </w:r>
      <w:proofErr w:type="spellStart"/>
      <w:r w:rsidRPr="0053499A">
        <w:rPr>
          <w:sz w:val="18"/>
          <w:szCs w:val="18"/>
          <w:lang w:val="it-CH"/>
        </w:rPr>
        <w:t>submandatario</w:t>
      </w:r>
      <w:proofErr w:type="spellEnd"/>
      <w:r w:rsidRPr="0053499A">
        <w:rPr>
          <w:sz w:val="18"/>
          <w:szCs w:val="18"/>
          <w:lang w:val="it-CH"/>
        </w:rPr>
        <w:t xml:space="preserve"> durante le fasi 41 e 52.</w:t>
      </w:r>
      <w:r w:rsidRPr="0053499A">
        <w:rPr>
          <w:b/>
          <w:sz w:val="18"/>
          <w:szCs w:val="18"/>
          <w:lang w:val="it-CH"/>
        </w:rPr>
        <w:br/>
      </w:r>
    </w:p>
    <w:p w14:paraId="3A7B5D1E" w14:textId="77777777" w:rsidR="00777ED1" w:rsidRPr="002E76B3" w:rsidRDefault="00BD0E96">
      <w:pPr>
        <w:widowControl/>
        <w:rPr>
          <w:b/>
          <w:sz w:val="24"/>
          <w:szCs w:val="24"/>
          <w:lang w:val="it-CH"/>
        </w:rPr>
      </w:pPr>
      <w:r w:rsidRPr="002E76B3">
        <w:rPr>
          <w:b/>
          <w:sz w:val="24"/>
          <w:szCs w:val="24"/>
          <w:lang w:val="it-CH"/>
        </w:rPr>
        <w:t>2. Istruzioni relative a temi specifici</w:t>
      </w:r>
    </w:p>
    <w:p w14:paraId="664D12D8" w14:textId="77777777" w:rsidR="00777ED1" w:rsidRPr="0053499A" w:rsidRDefault="00BD0E96">
      <w:pPr>
        <w:widowControl/>
        <w:rPr>
          <w:b/>
          <w:sz w:val="18"/>
          <w:szCs w:val="18"/>
          <w:lang w:val="it-CH"/>
        </w:rPr>
      </w:pPr>
      <w:r w:rsidRPr="0053499A">
        <w:rPr>
          <w:b/>
          <w:sz w:val="18"/>
          <w:szCs w:val="18"/>
          <w:lang w:val="it-CH"/>
        </w:rPr>
        <w:t>Giornale di cantiere</w:t>
      </w:r>
    </w:p>
    <w:p w14:paraId="35D8E706" w14:textId="77777777" w:rsidR="00777ED1" w:rsidRPr="0053499A" w:rsidRDefault="00BD0E96">
      <w:pPr>
        <w:widowControl/>
        <w:rPr>
          <w:b/>
          <w:i/>
          <w:sz w:val="18"/>
          <w:szCs w:val="18"/>
          <w:lang w:val="it-CH"/>
        </w:rPr>
      </w:pPr>
      <w:r w:rsidRPr="0053499A">
        <w:rPr>
          <w:sz w:val="18"/>
          <w:szCs w:val="18"/>
          <w:lang w:val="it-CH"/>
        </w:rPr>
        <w:t xml:space="preserve">La direzione dei lavori deve tenere un giornale di cantiere specifico per ogni progetto </w:t>
      </w:r>
      <w:r w:rsidRPr="0053499A">
        <w:rPr>
          <w:i/>
          <w:sz w:val="18"/>
          <w:szCs w:val="18"/>
          <w:lang w:val="it-CH"/>
        </w:rPr>
        <w:t xml:space="preserve">(cfr. Modello 1 Giornale di cantiere). </w:t>
      </w:r>
      <w:r w:rsidRPr="0053499A">
        <w:rPr>
          <w:i/>
          <w:sz w:val="18"/>
          <w:szCs w:val="18"/>
          <w:lang w:val="it-CH"/>
        </w:rPr>
        <w:br/>
      </w:r>
      <w:r w:rsidRPr="0053499A">
        <w:rPr>
          <w:b/>
          <w:sz w:val="18"/>
          <w:szCs w:val="18"/>
          <w:lang w:val="it-CH"/>
        </w:rPr>
        <w:t>Rapporto giornaliero</w:t>
      </w:r>
    </w:p>
    <w:p w14:paraId="5D23A300" w14:textId="77777777" w:rsidR="00777ED1" w:rsidRPr="0053499A" w:rsidRDefault="00BD0E96">
      <w:pPr>
        <w:widowControl/>
        <w:rPr>
          <w:i/>
          <w:sz w:val="18"/>
          <w:szCs w:val="18"/>
          <w:lang w:val="it-CH"/>
        </w:rPr>
      </w:pPr>
      <w:r w:rsidRPr="0053499A">
        <w:rPr>
          <w:sz w:val="18"/>
          <w:szCs w:val="18"/>
          <w:lang w:val="it-CH"/>
        </w:rPr>
        <w:t xml:space="preserve">Nel quadro della pianificazione </w:t>
      </w:r>
      <w:r w:rsidR="00305F5B" w:rsidRPr="0053499A">
        <w:rPr>
          <w:sz w:val="18"/>
          <w:szCs w:val="18"/>
          <w:lang w:val="it-CH"/>
        </w:rPr>
        <w:t>dell'acquisto</w:t>
      </w:r>
      <w:r w:rsidRPr="0053499A">
        <w:rPr>
          <w:sz w:val="18"/>
          <w:szCs w:val="18"/>
          <w:lang w:val="it-CH"/>
        </w:rPr>
        <w:t xml:space="preserve">, il committente e la direzione dei lavori stabiliscono i generi di lavoro per i quali l’imprenditore deve redigere un rapporto giornaliero conformemente all’articolo 36 Norma SIA 118 </w:t>
      </w:r>
      <w:r w:rsidRPr="0053499A">
        <w:rPr>
          <w:i/>
          <w:sz w:val="18"/>
          <w:szCs w:val="18"/>
          <w:lang w:val="it-CH"/>
        </w:rPr>
        <w:t xml:space="preserve">(cfr. Modello 2 </w:t>
      </w:r>
      <w:r w:rsidR="00B47B48" w:rsidRPr="0053499A">
        <w:rPr>
          <w:i/>
          <w:sz w:val="18"/>
          <w:szCs w:val="18"/>
          <w:lang w:val="it-CH"/>
        </w:rPr>
        <w:t>pianificazione dell'acquisto con elenco dei subappaltatori</w:t>
      </w:r>
      <w:r w:rsidRPr="0053499A">
        <w:rPr>
          <w:i/>
          <w:sz w:val="18"/>
          <w:szCs w:val="18"/>
          <w:lang w:val="it-CH"/>
        </w:rPr>
        <w:t>).</w:t>
      </w:r>
    </w:p>
    <w:p w14:paraId="3B311E54" w14:textId="77777777" w:rsidR="00777ED1" w:rsidRPr="0053499A" w:rsidRDefault="00BD0E96">
      <w:pPr>
        <w:widowControl/>
        <w:rPr>
          <w:sz w:val="18"/>
          <w:szCs w:val="18"/>
          <w:lang w:val="it-CH"/>
        </w:rPr>
      </w:pPr>
      <w:r w:rsidRPr="0053499A">
        <w:rPr>
          <w:b/>
          <w:sz w:val="18"/>
          <w:szCs w:val="18"/>
          <w:lang w:val="it-CH"/>
        </w:rPr>
        <w:t>Verbale della riunione di cantiere</w:t>
      </w:r>
      <w:r w:rsidRPr="0053499A">
        <w:rPr>
          <w:b/>
          <w:sz w:val="18"/>
          <w:szCs w:val="18"/>
          <w:lang w:val="it-CH"/>
        </w:rPr>
        <w:br/>
      </w:r>
      <w:r w:rsidRPr="0053499A">
        <w:rPr>
          <w:sz w:val="18"/>
          <w:szCs w:val="18"/>
          <w:lang w:val="it-CH"/>
        </w:rPr>
        <w:t xml:space="preserve">La direzione dei lavori è tenuta a stendere un verbale delle riunioni di cantiere corredato degli elenchi delle decisioni e delle pendenze </w:t>
      </w:r>
      <w:r w:rsidRPr="0053499A">
        <w:rPr>
          <w:i/>
          <w:sz w:val="18"/>
          <w:szCs w:val="18"/>
          <w:lang w:val="it-CH"/>
        </w:rPr>
        <w:t>(cfr. Modelli 3 e 3a, può essere utilizzato il Modello 4 Rapporto fotografico mensile).</w:t>
      </w:r>
      <w:r w:rsidRPr="0053499A">
        <w:rPr>
          <w:i/>
          <w:sz w:val="18"/>
          <w:szCs w:val="18"/>
          <w:lang w:val="it-CH"/>
        </w:rPr>
        <w:br/>
      </w:r>
      <w:r w:rsidRPr="0053499A">
        <w:rPr>
          <w:rFonts w:eastAsia="Times New Roman" w:cs="Arial"/>
          <w:b/>
          <w:sz w:val="18"/>
          <w:szCs w:val="18"/>
          <w:lang w:val="it-CH" w:eastAsia="de-CH"/>
        </w:rPr>
        <w:t>Garanzia della qualità</w:t>
      </w:r>
    </w:p>
    <w:p w14:paraId="6665427F" w14:textId="77777777" w:rsidR="00777ED1" w:rsidRPr="0053499A" w:rsidRDefault="00BD0E96">
      <w:pPr>
        <w:widowControl/>
        <w:rPr>
          <w:rFonts w:eastAsia="Times New Roman" w:cs="Arial"/>
          <w:sz w:val="18"/>
          <w:szCs w:val="18"/>
          <w:lang w:val="it-CH" w:eastAsia="de-CH"/>
        </w:rPr>
      </w:pPr>
      <w:r w:rsidRPr="0053499A">
        <w:rPr>
          <w:sz w:val="18"/>
          <w:szCs w:val="18"/>
          <w:lang w:val="it-CH"/>
        </w:rPr>
        <w:t xml:space="preserve">La direzione dei lavori incaricata stabilisce nel suo sistema di gestione della qualità relativo al progetto i generi di lavoro per i quali deve essere elaborato un piano dei controlli a garanzia della qualità </w:t>
      </w:r>
      <w:r w:rsidRPr="0053499A">
        <w:rPr>
          <w:i/>
          <w:sz w:val="18"/>
          <w:szCs w:val="18"/>
          <w:lang w:val="it-CH"/>
        </w:rPr>
        <w:t>(secondo il Modello 5 Piano dei controlli)</w:t>
      </w:r>
      <w:r w:rsidRPr="0053499A">
        <w:rPr>
          <w:sz w:val="18"/>
          <w:szCs w:val="18"/>
          <w:lang w:val="it-CH"/>
        </w:rPr>
        <w:t xml:space="preserve"> e lo integra nella pianificazione </w:t>
      </w:r>
      <w:r w:rsidR="00305F5B" w:rsidRPr="0053499A">
        <w:rPr>
          <w:sz w:val="18"/>
          <w:szCs w:val="18"/>
          <w:lang w:val="it-CH"/>
        </w:rPr>
        <w:t>dell'acquisto</w:t>
      </w:r>
      <w:r w:rsidRPr="0053499A">
        <w:rPr>
          <w:sz w:val="18"/>
          <w:szCs w:val="18"/>
          <w:lang w:val="it-CH"/>
        </w:rPr>
        <w:t xml:space="preserve">. La prestazione dell’imprenditore per l’attuazione del piano dei controlli deve essere definita nel bando e diviene parte integrante del contratto di appalto. </w:t>
      </w:r>
    </w:p>
    <w:p w14:paraId="55B4F500" w14:textId="77777777" w:rsidR="00777ED1" w:rsidRPr="0053499A" w:rsidRDefault="00BD0E96">
      <w:pPr>
        <w:widowControl/>
        <w:rPr>
          <w:sz w:val="18"/>
          <w:szCs w:val="18"/>
          <w:lang w:val="it-CH"/>
        </w:rPr>
      </w:pPr>
      <w:r w:rsidRPr="0053499A">
        <w:rPr>
          <w:sz w:val="18"/>
          <w:szCs w:val="18"/>
          <w:lang w:val="it-CH"/>
        </w:rPr>
        <w:t xml:space="preserve">Il piano dei controlli serve tra l’altro a fornire la prova della qualità dei materiali. La direzione dei lavori sorveglia e garantisce l’osservanza e l’attuazione del piano dei controlli. Inoltre comunica periodicamente al committente il risultato dei controlli, determina le modalità di conservazione delle prove e ne garantisce l’attuazione. </w:t>
      </w:r>
    </w:p>
    <w:p w14:paraId="1A27EC4D" w14:textId="77777777" w:rsidR="00777ED1" w:rsidRPr="0053499A" w:rsidRDefault="00BD0E96">
      <w:pPr>
        <w:widowControl/>
        <w:rPr>
          <w:b/>
          <w:sz w:val="18"/>
          <w:szCs w:val="18"/>
          <w:lang w:val="it-CH"/>
        </w:rPr>
      </w:pPr>
      <w:r w:rsidRPr="0053499A">
        <w:rPr>
          <w:b/>
          <w:sz w:val="18"/>
          <w:szCs w:val="18"/>
          <w:lang w:val="it-CH"/>
        </w:rPr>
        <w:t>Aggiunte</w:t>
      </w:r>
    </w:p>
    <w:p w14:paraId="08A0FDA6" w14:textId="77777777" w:rsidR="00777ED1" w:rsidRPr="0053499A" w:rsidRDefault="00BD0E96">
      <w:pPr>
        <w:widowControl/>
        <w:rPr>
          <w:sz w:val="18"/>
          <w:szCs w:val="18"/>
          <w:lang w:val="it-CH"/>
        </w:rPr>
      </w:pPr>
      <w:r w:rsidRPr="0053499A">
        <w:rPr>
          <w:sz w:val="18"/>
          <w:szCs w:val="18"/>
          <w:lang w:val="it-CH"/>
        </w:rPr>
        <w:t xml:space="preserve">Le aggiunte devono essere effettuate secondo il diagramma a blocchi allegato </w:t>
      </w:r>
      <w:r w:rsidRPr="0053499A">
        <w:rPr>
          <w:i/>
          <w:sz w:val="18"/>
          <w:szCs w:val="18"/>
          <w:lang w:val="it-CH"/>
        </w:rPr>
        <w:t>Procedura per le aggiunte</w:t>
      </w:r>
      <w:r w:rsidRPr="0053499A">
        <w:rPr>
          <w:sz w:val="18"/>
          <w:szCs w:val="18"/>
          <w:lang w:val="it-CH"/>
        </w:rPr>
        <w:t>.</w:t>
      </w:r>
    </w:p>
    <w:p w14:paraId="232F7B36" w14:textId="77777777" w:rsidR="00777ED1" w:rsidRPr="0053499A" w:rsidRDefault="00BD0E96">
      <w:pPr>
        <w:widowControl/>
        <w:rPr>
          <w:b/>
          <w:sz w:val="18"/>
          <w:szCs w:val="18"/>
          <w:lang w:val="it-CH"/>
        </w:rPr>
      </w:pPr>
      <w:r w:rsidRPr="0053499A">
        <w:rPr>
          <w:b/>
          <w:sz w:val="18"/>
          <w:szCs w:val="18"/>
          <w:lang w:val="it-CH"/>
        </w:rPr>
        <w:t>Lavori a regia</w:t>
      </w:r>
    </w:p>
    <w:p w14:paraId="6F96790B" w14:textId="77777777" w:rsidR="00777ED1" w:rsidRPr="0053499A" w:rsidRDefault="00BD0E96">
      <w:pPr>
        <w:widowControl/>
        <w:rPr>
          <w:sz w:val="18"/>
          <w:szCs w:val="18"/>
          <w:lang w:val="it-CH"/>
        </w:rPr>
      </w:pPr>
      <w:r w:rsidRPr="0053499A">
        <w:rPr>
          <w:sz w:val="18"/>
          <w:szCs w:val="18"/>
          <w:lang w:val="it-CH"/>
        </w:rPr>
        <w:t xml:space="preserve">I lavori a regia devono essere eseguiti secondo il diagramma a blocchi allegato </w:t>
      </w:r>
      <w:r w:rsidRPr="0053499A">
        <w:rPr>
          <w:i/>
          <w:sz w:val="18"/>
          <w:szCs w:val="18"/>
          <w:lang w:val="it-CH"/>
        </w:rPr>
        <w:t>Procedura per i lavori a regia</w:t>
      </w:r>
      <w:r w:rsidRPr="0053499A">
        <w:rPr>
          <w:sz w:val="18"/>
          <w:szCs w:val="18"/>
          <w:lang w:val="it-CH"/>
        </w:rPr>
        <w:t xml:space="preserve">. </w:t>
      </w:r>
      <w:r w:rsidRPr="0053499A">
        <w:rPr>
          <w:sz w:val="18"/>
          <w:szCs w:val="18"/>
          <w:lang w:val="it-CH"/>
        </w:rPr>
        <w:br/>
        <w:t>Prima che vengano ordinate prestazioni a regia, la direzione dei lavori esige una richiesta dall’imprenditore (</w:t>
      </w:r>
      <w:r w:rsidRPr="0053499A">
        <w:rPr>
          <w:i/>
          <w:sz w:val="18"/>
          <w:szCs w:val="18"/>
          <w:lang w:val="it-CH"/>
        </w:rPr>
        <w:t>cfr. Modello 6 Richiesta di lavori a regia</w:t>
      </w:r>
      <w:r w:rsidRPr="0053499A">
        <w:rPr>
          <w:sz w:val="18"/>
          <w:szCs w:val="18"/>
          <w:lang w:val="it-CH"/>
        </w:rPr>
        <w:t>). In caso di lavori urgenti necessari a prevenire un pericolo o un danno, l’imprenditore non deve inoltrare tale richiesta.</w:t>
      </w:r>
    </w:p>
    <w:p w14:paraId="7AAE7E33" w14:textId="77777777" w:rsidR="00777ED1" w:rsidRPr="0053499A" w:rsidRDefault="00BD0E96">
      <w:pPr>
        <w:widowControl/>
        <w:rPr>
          <w:rFonts w:eastAsia="Times New Roman" w:cs="Arial"/>
          <w:sz w:val="18"/>
          <w:szCs w:val="18"/>
          <w:lang w:val="it-CH" w:eastAsia="de-CH"/>
        </w:rPr>
      </w:pPr>
      <w:r w:rsidRPr="0053499A">
        <w:rPr>
          <w:b/>
          <w:sz w:val="18"/>
          <w:szCs w:val="18"/>
          <w:lang w:val="it-CH"/>
        </w:rPr>
        <w:t>Determinazione delle prestazioni</w:t>
      </w:r>
      <w:r w:rsidRPr="0053499A">
        <w:rPr>
          <w:sz w:val="18"/>
          <w:szCs w:val="18"/>
          <w:highlight w:val="green"/>
          <w:lang w:val="it-CH"/>
        </w:rPr>
        <w:br/>
      </w:r>
      <w:r w:rsidRPr="0053499A">
        <w:rPr>
          <w:rFonts w:eastAsia="Times New Roman" w:cs="Arial"/>
          <w:sz w:val="18"/>
          <w:szCs w:val="18"/>
          <w:lang w:val="it-CH" w:eastAsia="de-CH"/>
        </w:rPr>
        <w:t xml:space="preserve">I seguenti metodi per la determinazione delle prestazioni sono stabiliti nel contratto di appalto e devono essere applicati dalla direzione dei lavori (sistema di determinazione delle prestazioni) in funzione del progetto e del genere di lavoro: </w:t>
      </w:r>
    </w:p>
    <w:p w14:paraId="132C5740" w14:textId="77777777" w:rsidR="00777ED1" w:rsidRPr="0053499A" w:rsidRDefault="00BD0E96" w:rsidP="00CA1F48">
      <w:pPr>
        <w:pStyle w:val="Listenabsatz"/>
        <w:widowControl/>
        <w:numPr>
          <w:ilvl w:val="0"/>
          <w:numId w:val="47"/>
        </w:numPr>
        <w:ind w:left="709" w:right="-285" w:hanging="709"/>
        <w:rPr>
          <w:rFonts w:eastAsia="Times New Roman" w:cs="Arial"/>
          <w:sz w:val="18"/>
          <w:szCs w:val="18"/>
          <w:lang w:val="it-CH" w:eastAsia="de-CH"/>
        </w:rPr>
      </w:pPr>
      <w:r w:rsidRPr="0053499A">
        <w:rPr>
          <w:rFonts w:eastAsia="Times New Roman" w:cs="Arial"/>
          <w:sz w:val="18"/>
          <w:szCs w:val="18"/>
          <w:lang w:val="it-CH" w:eastAsia="de-CH"/>
        </w:rPr>
        <w:t>misurazione effettiva con computo metrico conformemente agli articoli 141 e 142 Norma SIA 118;</w:t>
      </w:r>
    </w:p>
    <w:p w14:paraId="271BFB4F" w14:textId="77777777" w:rsidR="00777ED1" w:rsidRPr="0053499A" w:rsidRDefault="00BD0E96" w:rsidP="00CA1F48">
      <w:pPr>
        <w:pStyle w:val="Listenabsatz"/>
        <w:widowControl/>
        <w:numPr>
          <w:ilvl w:val="0"/>
          <w:numId w:val="47"/>
        </w:numPr>
        <w:ind w:left="0" w:right="-285" w:firstLine="0"/>
        <w:rPr>
          <w:rFonts w:eastAsia="Times New Roman" w:cs="Arial"/>
          <w:sz w:val="18"/>
          <w:szCs w:val="18"/>
          <w:lang w:val="it-CH" w:eastAsia="de-CH"/>
        </w:rPr>
      </w:pPr>
      <w:r w:rsidRPr="0053499A">
        <w:rPr>
          <w:rFonts w:eastAsia="Times New Roman" w:cs="Arial"/>
          <w:sz w:val="18"/>
          <w:szCs w:val="18"/>
          <w:lang w:val="it-CH" w:eastAsia="de-CH"/>
        </w:rPr>
        <w:t>misurazione teorica secondo i piani conformemente all’articolo 143 Norma SIA 118;</w:t>
      </w:r>
    </w:p>
    <w:p w14:paraId="7784BCFE" w14:textId="77777777" w:rsidR="0053499A" w:rsidRPr="0053499A" w:rsidRDefault="00BD0E96" w:rsidP="00A84E45">
      <w:pPr>
        <w:pStyle w:val="Listenabsatz"/>
        <w:widowControl/>
        <w:numPr>
          <w:ilvl w:val="0"/>
          <w:numId w:val="47"/>
        </w:numPr>
        <w:ind w:left="709" w:right="-285" w:hanging="709"/>
        <w:rPr>
          <w:sz w:val="18"/>
          <w:szCs w:val="18"/>
          <w:lang w:val="it-CH"/>
        </w:rPr>
      </w:pPr>
      <w:r w:rsidRPr="0053499A">
        <w:rPr>
          <w:rFonts w:eastAsia="Times New Roman" w:cs="Arial"/>
          <w:sz w:val="18"/>
          <w:szCs w:val="18"/>
          <w:lang w:val="it-CH" w:eastAsia="de-CH"/>
        </w:rPr>
        <w:t>valutazione approssimativa in percentuale in caso di contratti a prezzi forfettari o globali oppure di piani dei pagamenti.</w:t>
      </w:r>
    </w:p>
    <w:p w14:paraId="3A535E6D" w14:textId="7B562B47" w:rsidR="0053499A" w:rsidRDefault="00BD0E96" w:rsidP="0053499A">
      <w:pPr>
        <w:widowControl/>
        <w:ind w:right="-285"/>
        <w:rPr>
          <w:rFonts w:eastAsia="Times New Roman" w:cs="Arial"/>
          <w:sz w:val="18"/>
          <w:szCs w:val="18"/>
          <w:lang w:val="it-CH" w:eastAsia="de-CH"/>
        </w:rPr>
      </w:pPr>
      <w:r w:rsidRPr="0053499A">
        <w:rPr>
          <w:rFonts w:eastAsia="Times New Roman" w:cs="Arial"/>
          <w:sz w:val="18"/>
          <w:szCs w:val="18"/>
          <w:lang w:val="it-CH" w:eastAsia="de-CH"/>
        </w:rPr>
        <w:t xml:space="preserve">La determinazione delle prestazioni deve essere effettuata tempestivamente e a scadenze </w:t>
      </w:r>
      <w:r w:rsidR="00960E13">
        <w:rPr>
          <w:rFonts w:eastAsia="Times New Roman" w:cs="Arial"/>
          <w:sz w:val="18"/>
          <w:szCs w:val="18"/>
          <w:lang w:val="it-CH" w:eastAsia="de-CH"/>
        </w:rPr>
        <w:t>regolarmente</w:t>
      </w:r>
      <w:r w:rsidRPr="0053499A">
        <w:rPr>
          <w:rFonts w:eastAsia="Times New Roman" w:cs="Arial"/>
          <w:sz w:val="18"/>
          <w:szCs w:val="18"/>
          <w:lang w:val="it-CH" w:eastAsia="de-CH"/>
        </w:rPr>
        <w:t xml:space="preserve">. </w:t>
      </w:r>
    </w:p>
    <w:p w14:paraId="2B5A42B5" w14:textId="77777777" w:rsidR="00777ED1" w:rsidRPr="0053499A" w:rsidRDefault="00BD0E96" w:rsidP="0053499A">
      <w:pPr>
        <w:widowControl/>
        <w:ind w:right="-285"/>
        <w:rPr>
          <w:sz w:val="18"/>
          <w:szCs w:val="18"/>
          <w:lang w:val="it-CH"/>
        </w:rPr>
      </w:pPr>
      <w:r w:rsidRPr="0053499A">
        <w:rPr>
          <w:rFonts w:eastAsia="Times New Roman" w:cs="Arial"/>
          <w:sz w:val="18"/>
          <w:szCs w:val="18"/>
          <w:lang w:val="it-CH" w:eastAsia="de-CH"/>
        </w:rPr>
        <w:t>L’imprenditore e la direzione dei lavori procedono di comune accordo a una determinazione delle prestazioni secondo la misurazione effettiva o teorica.</w:t>
      </w:r>
      <w:r w:rsidRPr="0053499A">
        <w:rPr>
          <w:rFonts w:eastAsia="Times New Roman" w:cs="Arial"/>
          <w:sz w:val="18"/>
          <w:szCs w:val="18"/>
          <w:lang w:val="it-CH" w:eastAsia="de-CH"/>
        </w:rPr>
        <w:br/>
      </w:r>
      <w:r w:rsidRPr="0053499A">
        <w:rPr>
          <w:rFonts w:eastAsia="Times New Roman" w:cs="Arial"/>
          <w:sz w:val="18"/>
          <w:szCs w:val="18"/>
          <w:lang w:val="it-CH" w:eastAsia="de-CH"/>
        </w:rPr>
        <w:lastRenderedPageBreak/>
        <w:t xml:space="preserve">Se le prestazioni sono determinate in base a una valutazione approssimativa, la direzione dei lavori esegue controlli materiali e formali nonché verifiche di plausibilità. Inoltre deve tenere in considerazione anche i rapporti giornalieri dell’imprenditore, qualora la redazione di questi ultimi sia stata convenuto contrattualmente. I risultati dei controlli e delle verifiche di plausibilità devono essere documentati. </w:t>
      </w:r>
      <w:r w:rsidRPr="0053499A">
        <w:rPr>
          <w:rFonts w:eastAsia="Times New Roman" w:cs="Arial"/>
          <w:sz w:val="18"/>
          <w:szCs w:val="18"/>
          <w:lang w:val="it-CH" w:eastAsia="de-CH"/>
        </w:rPr>
        <w:br/>
        <w:t xml:space="preserve">Il riconoscimento delle misurazioni deve essere effettuato per scritto e in modo analogo per tutti i metodi di determinazione delle prestazioni conformemente all’articolo 142 Norma SIA 118, ovvero reciprocamente tra la direzione dei lavori e l’imprenditore mediante firma. </w:t>
      </w:r>
    </w:p>
    <w:p w14:paraId="40BDDBB1" w14:textId="77777777" w:rsidR="00777ED1" w:rsidRPr="0053499A" w:rsidRDefault="00BD0E96" w:rsidP="00CA1F48">
      <w:pPr>
        <w:widowControl/>
        <w:ind w:right="-285"/>
        <w:rPr>
          <w:b/>
          <w:sz w:val="18"/>
          <w:szCs w:val="18"/>
          <w:lang w:val="it-CH"/>
        </w:rPr>
      </w:pPr>
      <w:r w:rsidRPr="0053499A">
        <w:rPr>
          <w:b/>
          <w:sz w:val="18"/>
          <w:szCs w:val="18"/>
          <w:lang w:val="it-CH"/>
        </w:rPr>
        <w:t>Fatture e pagamenti</w:t>
      </w:r>
    </w:p>
    <w:p w14:paraId="4EA1E925" w14:textId="036FA282" w:rsidR="00777ED1" w:rsidRPr="0053499A" w:rsidRDefault="00BD0E96" w:rsidP="00CA1F48">
      <w:pPr>
        <w:widowControl/>
        <w:ind w:right="-285"/>
        <w:rPr>
          <w:i/>
          <w:sz w:val="18"/>
          <w:szCs w:val="18"/>
          <w:lang w:val="it-CH"/>
        </w:rPr>
      </w:pPr>
      <w:r w:rsidRPr="0053499A">
        <w:rPr>
          <w:sz w:val="18"/>
          <w:szCs w:val="18"/>
          <w:lang w:val="it-CH"/>
        </w:rPr>
        <w:t xml:space="preserve">La direzione dei lavori firma la richiesta di acconto dell’imprenditore e conferma che le prestazioni fatturate sono state fornite, di disporre dei relativi computi metrici e/o delle misurazioni parziali e di averne verificato la correttezza. </w:t>
      </w:r>
      <w:r w:rsidR="00960E13" w:rsidRPr="00960E13">
        <w:rPr>
          <w:sz w:val="18"/>
          <w:szCs w:val="18"/>
          <w:lang w:val="it-CH"/>
        </w:rPr>
        <w:t xml:space="preserve">Il timbro digitale deve essere utilizzato. </w:t>
      </w:r>
      <w:r w:rsidRPr="0053499A">
        <w:rPr>
          <w:i/>
          <w:sz w:val="18"/>
          <w:szCs w:val="18"/>
          <w:lang w:val="it-CH"/>
        </w:rPr>
        <w:t>(cfr. Modello 7 </w:t>
      </w:r>
      <w:r w:rsidR="00960E13">
        <w:rPr>
          <w:i/>
          <w:sz w:val="18"/>
          <w:szCs w:val="18"/>
          <w:lang w:val="it-CH"/>
        </w:rPr>
        <w:t>T</w:t>
      </w:r>
      <w:r w:rsidR="00960E13" w:rsidRPr="002D54A2">
        <w:rPr>
          <w:i/>
          <w:sz w:val="18"/>
          <w:szCs w:val="18"/>
          <w:lang w:val="it-CH"/>
        </w:rPr>
        <w:t>imbro di verifica delle fatture digitale</w:t>
      </w:r>
      <w:r w:rsidRPr="0053499A">
        <w:rPr>
          <w:i/>
          <w:sz w:val="18"/>
          <w:szCs w:val="18"/>
          <w:lang w:val="it-CH"/>
        </w:rPr>
        <w:t>).</w:t>
      </w:r>
    </w:p>
    <w:p w14:paraId="347A1419" w14:textId="41F55C99" w:rsidR="000B69ED" w:rsidRPr="0053499A" w:rsidRDefault="000B69ED" w:rsidP="00CA1F48">
      <w:pPr>
        <w:ind w:right="-285"/>
        <w:rPr>
          <w:sz w:val="18"/>
          <w:szCs w:val="18"/>
          <w:lang w:val="it-CH"/>
        </w:rPr>
      </w:pPr>
      <w:r w:rsidRPr="0053499A">
        <w:rPr>
          <w:sz w:val="18"/>
          <w:szCs w:val="18"/>
          <w:lang w:val="it-CH"/>
        </w:rPr>
        <w:t xml:space="preserve">Il mandatario </w:t>
      </w:r>
      <w:r w:rsidR="002E76B3" w:rsidRPr="0053499A">
        <w:rPr>
          <w:sz w:val="18"/>
          <w:szCs w:val="18"/>
          <w:lang w:val="it-CH"/>
        </w:rPr>
        <w:t>trasmette</w:t>
      </w:r>
      <w:r w:rsidRPr="0053499A">
        <w:rPr>
          <w:sz w:val="18"/>
          <w:szCs w:val="18"/>
          <w:lang w:val="it-CH"/>
        </w:rPr>
        <w:t xml:space="preserve"> </w:t>
      </w:r>
      <w:r w:rsidR="00356F75" w:rsidRPr="0053499A">
        <w:rPr>
          <w:sz w:val="18"/>
          <w:szCs w:val="18"/>
          <w:lang w:val="it-CH"/>
        </w:rPr>
        <w:t xml:space="preserve">al committente </w:t>
      </w:r>
      <w:r w:rsidRPr="0053499A">
        <w:rPr>
          <w:sz w:val="18"/>
          <w:szCs w:val="18"/>
          <w:lang w:val="it-CH"/>
        </w:rPr>
        <w:t xml:space="preserve">per via elettronica le fatture verificate </w:t>
      </w:r>
      <w:r w:rsidR="002E76B3" w:rsidRPr="0053499A">
        <w:rPr>
          <w:sz w:val="18"/>
          <w:szCs w:val="18"/>
          <w:lang w:val="it-CH"/>
        </w:rPr>
        <w:t xml:space="preserve">personalmente </w:t>
      </w:r>
      <w:r w:rsidRPr="0053499A">
        <w:rPr>
          <w:sz w:val="18"/>
          <w:szCs w:val="18"/>
          <w:lang w:val="it-CH"/>
        </w:rPr>
        <w:t>e firmate</w:t>
      </w:r>
      <w:r w:rsidR="002D54A2">
        <w:rPr>
          <w:sz w:val="18"/>
          <w:szCs w:val="18"/>
          <w:lang w:val="it-CH"/>
        </w:rPr>
        <w:t>.</w:t>
      </w:r>
    </w:p>
    <w:p w14:paraId="4A61CCE3" w14:textId="7E05CC4B" w:rsidR="000B69ED" w:rsidRPr="0053499A" w:rsidRDefault="002D54A2" w:rsidP="00CA1F48">
      <w:pPr>
        <w:ind w:right="-285"/>
        <w:rPr>
          <w:sz w:val="18"/>
          <w:szCs w:val="18"/>
          <w:lang w:val="it-CH"/>
        </w:rPr>
      </w:pPr>
      <w:r>
        <w:rPr>
          <w:sz w:val="18"/>
          <w:szCs w:val="18"/>
          <w:lang w:val="it-CH"/>
        </w:rPr>
        <w:t>S</w:t>
      </w:r>
      <w:r w:rsidR="000B69ED" w:rsidRPr="0053499A">
        <w:rPr>
          <w:sz w:val="18"/>
          <w:szCs w:val="18"/>
          <w:lang w:val="it-CH"/>
        </w:rPr>
        <w:t xml:space="preserve">i veda </w:t>
      </w:r>
      <w:hyperlink r:id="rId8" w:history="1">
        <w:r w:rsidRPr="002D54A2">
          <w:rPr>
            <w:rStyle w:val="Hyperlink"/>
            <w:sz w:val="20"/>
            <w:szCs w:val="20"/>
            <w:lang w:val="it-CH"/>
          </w:rPr>
          <w:t>e-fattura</w:t>
        </w:r>
      </w:hyperlink>
    </w:p>
    <w:p w14:paraId="3DFCB992" w14:textId="77777777" w:rsidR="0013411E" w:rsidRPr="0053499A" w:rsidRDefault="00BD0E96" w:rsidP="00255C51">
      <w:pPr>
        <w:widowControl/>
        <w:spacing w:before="120"/>
        <w:ind w:right="-425"/>
        <w:rPr>
          <w:b/>
          <w:sz w:val="18"/>
          <w:szCs w:val="18"/>
          <w:lang w:val="it-CH"/>
        </w:rPr>
      </w:pPr>
      <w:r w:rsidRPr="0053499A">
        <w:rPr>
          <w:sz w:val="18"/>
          <w:szCs w:val="18"/>
          <w:lang w:val="it-CH"/>
        </w:rPr>
        <w:t xml:space="preserve">La direzione dei lavori respinge le richieste di acconto che non sono conformi alle disposizioni del contratto di appalto o alle prescrizioni formali </w:t>
      </w:r>
      <w:r w:rsidRPr="0053499A">
        <w:rPr>
          <w:i/>
          <w:sz w:val="18"/>
          <w:szCs w:val="18"/>
          <w:lang w:val="it-CH"/>
        </w:rPr>
        <w:t>(cfr.</w:t>
      </w:r>
      <w:r w:rsidRPr="0053499A">
        <w:rPr>
          <w:sz w:val="18"/>
          <w:szCs w:val="18"/>
          <w:lang w:val="it-CH"/>
        </w:rPr>
        <w:t xml:space="preserve"> </w:t>
      </w:r>
      <w:r w:rsidRPr="0053499A">
        <w:rPr>
          <w:i/>
          <w:sz w:val="18"/>
          <w:szCs w:val="18"/>
          <w:lang w:val="it-CH"/>
        </w:rPr>
        <w:t>Modello 8 Modello di fattura)</w:t>
      </w:r>
      <w:r w:rsidRPr="0053499A">
        <w:rPr>
          <w:sz w:val="18"/>
          <w:szCs w:val="18"/>
          <w:lang w:val="it-CH"/>
        </w:rPr>
        <w:t xml:space="preserve">, come pure le richieste di acconto per le quali non sono disponibili computi metrici o sono disponibili misurazioni provvisorie oppure che comprendono diversi sistemi di determinazione delle prestazioni (ad es. importi fatturati in base alla misurazione effettiva e importi calcolati mediante valutazione). </w:t>
      </w:r>
      <w:r w:rsidRPr="0053499A">
        <w:rPr>
          <w:sz w:val="18"/>
          <w:szCs w:val="18"/>
          <w:lang w:val="it-CH"/>
        </w:rPr>
        <w:br/>
        <w:t>Fanno eccezione le fatture compilate secondo una valutazione approssimativa. La trattenuta, di norma del 20 per cento, deve essere stabilita esplicitamente nel piano dei pagamenti. Ulteriori trattenute devono essere effettuate conformemente agli articoli 149 e 150 Norma SIA 118.</w:t>
      </w:r>
      <w:r w:rsidRPr="0053499A">
        <w:rPr>
          <w:sz w:val="18"/>
          <w:szCs w:val="18"/>
          <w:lang w:val="it-CH"/>
        </w:rPr>
        <w:br/>
        <w:t>La direzione dei lavori garantisce la fatturazione separata dei lavori a regia (rapporti firmati in allegato) e delle variazioni dei prezzi (basi di calcolo in allegato).</w:t>
      </w:r>
      <w:r w:rsidRPr="0053499A">
        <w:rPr>
          <w:sz w:val="18"/>
          <w:szCs w:val="18"/>
          <w:lang w:val="it-CH"/>
        </w:rPr>
        <w:br/>
      </w:r>
      <w:r w:rsidR="0013411E" w:rsidRPr="0053499A">
        <w:rPr>
          <w:b/>
          <w:sz w:val="18"/>
          <w:szCs w:val="18"/>
          <w:lang w:val="it-CH"/>
        </w:rPr>
        <w:t>Liquidazione finale</w:t>
      </w:r>
    </w:p>
    <w:p w14:paraId="2367E0D2" w14:textId="77777777" w:rsidR="0013411E" w:rsidRPr="0053499A" w:rsidRDefault="0013411E" w:rsidP="0013411E">
      <w:pPr>
        <w:widowControl/>
        <w:rPr>
          <w:sz w:val="18"/>
          <w:szCs w:val="18"/>
          <w:lang w:val="it-CH"/>
        </w:rPr>
      </w:pPr>
      <w:r w:rsidRPr="0053499A">
        <w:rPr>
          <w:sz w:val="18"/>
          <w:szCs w:val="18"/>
          <w:lang w:val="it-CH"/>
        </w:rPr>
        <w:t>La direzione dei lavori allestisce la liquidazione finale conformemente alla presentazione e alla struttura convenute</w:t>
      </w:r>
    </w:p>
    <w:p w14:paraId="63289667" w14:textId="058167E8" w:rsidR="0013411E" w:rsidRDefault="0013411E" w:rsidP="0013411E">
      <w:pPr>
        <w:widowControl/>
        <w:rPr>
          <w:sz w:val="18"/>
          <w:szCs w:val="18"/>
          <w:lang w:val="it-CH"/>
        </w:rPr>
      </w:pPr>
      <w:r w:rsidRPr="0053499A">
        <w:rPr>
          <w:sz w:val="18"/>
          <w:szCs w:val="18"/>
          <w:lang w:val="it-CH"/>
        </w:rPr>
        <w:t xml:space="preserve">(vedi modello). Il mandatario firma la liquidazione finale confermandone in tal modo la completezza e correttezza. Il capoprogetto del committente approva la liquidazione finale e ne dà conferma apponendovi la propria firma. </w:t>
      </w:r>
    </w:p>
    <w:p w14:paraId="59DC3015" w14:textId="1A0D723D" w:rsidR="00072D93" w:rsidRPr="00255C51" w:rsidRDefault="00072D93" w:rsidP="00072D93">
      <w:pPr>
        <w:pStyle w:val="StandardWeb"/>
        <w:spacing w:before="120" w:beforeAutospacing="0" w:after="0" w:afterAutospacing="0" w:line="260" w:lineRule="atLeast"/>
        <w:rPr>
          <w:rFonts w:ascii="Arial" w:hAnsi="Arial" w:cs="Arial"/>
          <w:lang w:val="it-CH"/>
        </w:rPr>
      </w:pPr>
      <w:r w:rsidRPr="00255C51">
        <w:rPr>
          <w:rFonts w:ascii="Arial" w:hAnsi="Arial" w:cs="Arial"/>
          <w:b/>
          <w:bCs/>
          <w:lang w:val="it-CH"/>
        </w:rPr>
        <w:t>3. Controllo da parte</w:t>
      </w:r>
      <w:r w:rsidR="00B26CCE" w:rsidRPr="00255C51">
        <w:rPr>
          <w:rFonts w:ascii="Arial" w:hAnsi="Arial" w:cs="Arial"/>
          <w:b/>
          <w:bCs/>
          <w:lang w:val="it-CH"/>
        </w:rPr>
        <w:t xml:space="preserve"> del committente</w:t>
      </w:r>
    </w:p>
    <w:p w14:paraId="76462753" w14:textId="2B0A03B1" w:rsidR="00072D93" w:rsidRPr="00255C51" w:rsidRDefault="00072D93" w:rsidP="00072D93">
      <w:pPr>
        <w:widowControl/>
        <w:ind w:right="-285"/>
        <w:rPr>
          <w:sz w:val="18"/>
          <w:szCs w:val="18"/>
          <w:lang w:val="it-CH"/>
        </w:rPr>
      </w:pPr>
      <w:r w:rsidRPr="00255C51">
        <w:rPr>
          <w:sz w:val="18"/>
          <w:szCs w:val="18"/>
          <w:lang w:val="it-CH"/>
        </w:rPr>
        <w:t xml:space="preserve">La direzione del progetto del committente verifica, mediante controlli a campione, che la direzione dei lavori esegua, documenti e firmi </w:t>
      </w:r>
      <w:r w:rsidR="00255C51" w:rsidRPr="00255C51">
        <w:rPr>
          <w:sz w:val="18"/>
          <w:szCs w:val="18"/>
          <w:lang w:val="it-CH"/>
        </w:rPr>
        <w:t xml:space="preserve">l’esecuzione delle </w:t>
      </w:r>
      <w:r w:rsidRPr="00255C51">
        <w:rPr>
          <w:sz w:val="18"/>
          <w:szCs w:val="18"/>
          <w:lang w:val="it-CH"/>
        </w:rPr>
        <w:t>prestazioni in conformità alle istruzioni di cui sopra.</w:t>
      </w:r>
    </w:p>
    <w:p w14:paraId="507BD4F8" w14:textId="290999ED" w:rsidR="008827F5" w:rsidRDefault="008827F5" w:rsidP="0013411E">
      <w:pPr>
        <w:widowControl/>
        <w:rPr>
          <w:i/>
          <w:sz w:val="18"/>
          <w:szCs w:val="18"/>
          <w:lang w:val="it-CH"/>
        </w:rPr>
      </w:pPr>
    </w:p>
    <w:p w14:paraId="271EDD83" w14:textId="77777777" w:rsidR="00777ED1" w:rsidRPr="0053499A" w:rsidRDefault="00BD0E96">
      <w:pPr>
        <w:widowControl/>
        <w:rPr>
          <w:b/>
          <w:sz w:val="18"/>
          <w:szCs w:val="18"/>
          <w:lang w:val="it-CH"/>
        </w:rPr>
      </w:pPr>
      <w:r w:rsidRPr="0053499A">
        <w:rPr>
          <w:b/>
          <w:sz w:val="18"/>
          <w:szCs w:val="18"/>
          <w:lang w:val="it-CH"/>
        </w:rPr>
        <w:t>Diagrammi a blocchi</w:t>
      </w:r>
    </w:p>
    <w:p w14:paraId="6624BA3D" w14:textId="77777777" w:rsidR="00777ED1" w:rsidRPr="0053499A" w:rsidRDefault="00BD0E96">
      <w:pPr>
        <w:widowControl/>
        <w:rPr>
          <w:i/>
          <w:sz w:val="18"/>
          <w:szCs w:val="18"/>
          <w:lang w:val="it-CH"/>
        </w:rPr>
      </w:pPr>
      <w:r w:rsidRPr="0053499A">
        <w:rPr>
          <w:b/>
          <w:sz w:val="18"/>
          <w:szCs w:val="18"/>
          <w:lang w:val="it-CH"/>
        </w:rPr>
        <w:t xml:space="preserve">- </w:t>
      </w:r>
      <w:r w:rsidRPr="0053499A">
        <w:rPr>
          <w:i/>
          <w:sz w:val="18"/>
          <w:szCs w:val="18"/>
          <w:lang w:val="it-CH"/>
        </w:rPr>
        <w:t>Procedura per le aggiunte</w:t>
      </w:r>
    </w:p>
    <w:p w14:paraId="2A099339" w14:textId="77777777" w:rsidR="00777ED1" w:rsidRPr="0053499A" w:rsidRDefault="00BD0E96">
      <w:pPr>
        <w:widowControl/>
        <w:rPr>
          <w:b/>
          <w:sz w:val="18"/>
          <w:szCs w:val="18"/>
          <w:lang w:val="it-CH"/>
        </w:rPr>
      </w:pPr>
      <w:r w:rsidRPr="0053499A">
        <w:rPr>
          <w:b/>
          <w:sz w:val="18"/>
          <w:szCs w:val="18"/>
          <w:lang w:val="it-CH"/>
        </w:rPr>
        <w:t xml:space="preserve">- </w:t>
      </w:r>
      <w:r w:rsidRPr="0053499A">
        <w:rPr>
          <w:i/>
          <w:sz w:val="18"/>
          <w:szCs w:val="18"/>
          <w:lang w:val="it-CH"/>
        </w:rPr>
        <w:t>Procedura per i lavori a regia</w:t>
      </w:r>
    </w:p>
    <w:p w14:paraId="4C61BC1C" w14:textId="77777777" w:rsidR="00777ED1" w:rsidRPr="0053499A" w:rsidRDefault="00BD0E96">
      <w:pPr>
        <w:widowControl/>
        <w:rPr>
          <w:b/>
          <w:sz w:val="18"/>
          <w:szCs w:val="18"/>
          <w:lang w:val="it-CH"/>
        </w:rPr>
      </w:pPr>
      <w:r w:rsidRPr="0053499A">
        <w:rPr>
          <w:b/>
          <w:sz w:val="18"/>
          <w:szCs w:val="18"/>
          <w:lang w:val="it-CH"/>
        </w:rPr>
        <w:t>Modelli</w:t>
      </w:r>
    </w:p>
    <w:p w14:paraId="5C7A662C" w14:textId="1C86C58C" w:rsidR="002970EB" w:rsidRPr="0053499A" w:rsidRDefault="00BD0E96">
      <w:pPr>
        <w:rPr>
          <w:sz w:val="18"/>
          <w:szCs w:val="18"/>
          <w:lang w:val="it-CH"/>
        </w:rPr>
      </w:pPr>
      <w:r w:rsidRPr="0053499A">
        <w:rPr>
          <w:sz w:val="18"/>
          <w:szCs w:val="18"/>
          <w:lang w:val="it-CH"/>
        </w:rPr>
        <w:t xml:space="preserve">I seguenti modelli possono essere consultati all’indirizzo </w:t>
      </w:r>
      <w:hyperlink r:id="rId9" w:history="1">
        <w:r w:rsidR="002D54A2" w:rsidRPr="00255C51">
          <w:rPr>
            <w:rStyle w:val="Hyperlink"/>
            <w:sz w:val="18"/>
            <w:szCs w:val="18"/>
            <w:lang w:val="it-CH"/>
          </w:rPr>
          <w:t>Direzione dei lavori</w:t>
        </w:r>
      </w:hyperlink>
    </w:p>
    <w:p w14:paraId="68170B90" w14:textId="77777777" w:rsidR="00777ED1" w:rsidRPr="0053499A" w:rsidRDefault="00BD0E96">
      <w:pPr>
        <w:rPr>
          <w:sz w:val="18"/>
          <w:szCs w:val="18"/>
          <w:lang w:val="it-CH"/>
        </w:rPr>
      </w:pPr>
      <w:r w:rsidRPr="0053499A">
        <w:rPr>
          <w:i/>
          <w:sz w:val="18"/>
          <w:szCs w:val="18"/>
          <w:lang w:val="it-CH"/>
        </w:rPr>
        <w:t>Modello 1 Giornale di cantiere</w:t>
      </w:r>
      <w:r w:rsidRPr="0053499A">
        <w:rPr>
          <w:i/>
          <w:sz w:val="18"/>
          <w:szCs w:val="18"/>
          <w:lang w:val="it-CH"/>
        </w:rPr>
        <w:br/>
        <w:t xml:space="preserve">Modello 2 </w:t>
      </w:r>
      <w:r w:rsidR="00B47B48" w:rsidRPr="0053499A">
        <w:rPr>
          <w:i/>
          <w:sz w:val="18"/>
          <w:szCs w:val="18"/>
          <w:lang w:val="it-CH"/>
        </w:rPr>
        <w:t>Pianificazione dell'acquisto con elenco dei subappaltatori</w:t>
      </w:r>
    </w:p>
    <w:p w14:paraId="572381FB" w14:textId="77777777" w:rsidR="00777ED1" w:rsidRPr="0053499A" w:rsidRDefault="00BD0E96">
      <w:pPr>
        <w:widowControl/>
        <w:rPr>
          <w:i/>
          <w:sz w:val="18"/>
          <w:szCs w:val="18"/>
          <w:lang w:val="it-CH"/>
        </w:rPr>
      </w:pPr>
      <w:r w:rsidRPr="0053499A">
        <w:rPr>
          <w:i/>
          <w:sz w:val="18"/>
          <w:szCs w:val="18"/>
          <w:lang w:val="it-CH"/>
        </w:rPr>
        <w:t>Modello 3 Verbale della riunione di cantiere</w:t>
      </w:r>
    </w:p>
    <w:p w14:paraId="083E5EE4" w14:textId="7E43FE8B" w:rsidR="00777ED1" w:rsidRDefault="00BD0E96">
      <w:pPr>
        <w:widowControl/>
        <w:rPr>
          <w:i/>
          <w:sz w:val="18"/>
          <w:szCs w:val="18"/>
          <w:lang w:val="it-CH"/>
        </w:rPr>
      </w:pPr>
      <w:r w:rsidRPr="0053499A">
        <w:rPr>
          <w:i/>
          <w:sz w:val="18"/>
          <w:szCs w:val="18"/>
          <w:lang w:val="it-CH"/>
        </w:rPr>
        <w:t>Modello 3a Elenco delle pendenze e delle decisioni</w:t>
      </w:r>
      <w:r w:rsidRPr="0053499A">
        <w:rPr>
          <w:i/>
          <w:sz w:val="18"/>
          <w:szCs w:val="18"/>
          <w:lang w:val="it-CH"/>
        </w:rPr>
        <w:br/>
        <w:t>Modello 4 Rapporto fotografico mensile</w:t>
      </w:r>
      <w:r w:rsidRPr="0053499A">
        <w:rPr>
          <w:i/>
          <w:sz w:val="18"/>
          <w:szCs w:val="18"/>
          <w:lang w:val="it-CH"/>
        </w:rPr>
        <w:br/>
        <w:t>Modello 5 Piano dei controlli</w:t>
      </w:r>
      <w:r w:rsidRPr="0053499A">
        <w:rPr>
          <w:i/>
          <w:sz w:val="18"/>
          <w:szCs w:val="18"/>
          <w:lang w:val="it-CH"/>
        </w:rPr>
        <w:br/>
        <w:t>Modello 6 Richiesta di lavori a regia</w:t>
      </w:r>
      <w:r w:rsidRPr="0053499A">
        <w:rPr>
          <w:i/>
          <w:sz w:val="18"/>
          <w:szCs w:val="18"/>
          <w:lang w:val="it-CH"/>
        </w:rPr>
        <w:br/>
        <w:t>Modello 7 Timbro per il controllo e l’approvazione delle fatture</w:t>
      </w:r>
    </w:p>
    <w:p w14:paraId="11891E00" w14:textId="1A1D942B" w:rsidR="002D54A2" w:rsidRPr="0053499A" w:rsidRDefault="002D54A2">
      <w:pPr>
        <w:widowControl/>
        <w:rPr>
          <w:i/>
          <w:sz w:val="18"/>
          <w:szCs w:val="18"/>
          <w:lang w:val="it-CH"/>
        </w:rPr>
      </w:pPr>
      <w:r w:rsidRPr="0053499A">
        <w:rPr>
          <w:i/>
          <w:sz w:val="18"/>
          <w:szCs w:val="18"/>
          <w:lang w:val="it-CH"/>
        </w:rPr>
        <w:t>Modello 7</w:t>
      </w:r>
      <w:r>
        <w:rPr>
          <w:i/>
          <w:sz w:val="18"/>
          <w:szCs w:val="18"/>
          <w:lang w:val="it-CH"/>
        </w:rPr>
        <w:t xml:space="preserve"> T</w:t>
      </w:r>
      <w:r w:rsidRPr="002D54A2">
        <w:rPr>
          <w:i/>
          <w:sz w:val="18"/>
          <w:szCs w:val="18"/>
          <w:lang w:val="it-CH"/>
        </w:rPr>
        <w:t>imbro di verifica delle fatture digitale</w:t>
      </w:r>
    </w:p>
    <w:p w14:paraId="5BCB0919" w14:textId="77777777" w:rsidR="00777ED1" w:rsidRPr="0053499A" w:rsidRDefault="00BD0E96">
      <w:pPr>
        <w:widowControl/>
        <w:rPr>
          <w:i/>
          <w:sz w:val="18"/>
          <w:szCs w:val="18"/>
          <w:lang w:val="it-CH"/>
        </w:rPr>
      </w:pPr>
      <w:r w:rsidRPr="0053499A">
        <w:rPr>
          <w:i/>
          <w:sz w:val="18"/>
          <w:szCs w:val="18"/>
          <w:lang w:val="it-CH"/>
        </w:rPr>
        <w:t>Modello 8 Modello di fattura</w:t>
      </w:r>
    </w:p>
    <w:p w14:paraId="1728EDBC" w14:textId="77777777" w:rsidR="0053499A" w:rsidRPr="0053499A" w:rsidRDefault="0053499A" w:rsidP="0053499A">
      <w:pPr>
        <w:widowControl/>
        <w:rPr>
          <w:i/>
          <w:sz w:val="18"/>
          <w:szCs w:val="18"/>
          <w:lang w:val="it-CH"/>
        </w:rPr>
      </w:pPr>
      <w:r w:rsidRPr="0053499A">
        <w:rPr>
          <w:i/>
          <w:sz w:val="18"/>
          <w:szCs w:val="18"/>
          <w:lang w:val="it-CH"/>
        </w:rPr>
        <w:t>Modello 9 Liquidazione finale</w:t>
      </w:r>
    </w:p>
    <w:p w14:paraId="1834FD1F" w14:textId="77777777" w:rsidR="00777ED1" w:rsidRPr="0053499A" w:rsidRDefault="00777ED1">
      <w:pPr>
        <w:widowControl/>
        <w:rPr>
          <w:i/>
          <w:sz w:val="18"/>
          <w:szCs w:val="18"/>
          <w:lang w:val="it-CH"/>
        </w:rPr>
      </w:pPr>
    </w:p>
    <w:p w14:paraId="43DF4E1A" w14:textId="77777777" w:rsidR="00777ED1" w:rsidRPr="0053499A" w:rsidRDefault="00BD0E96">
      <w:pPr>
        <w:widowControl/>
        <w:rPr>
          <w:sz w:val="18"/>
          <w:szCs w:val="18"/>
          <w:lang w:val="it-CH"/>
        </w:rPr>
      </w:pPr>
      <w:r w:rsidRPr="0053499A">
        <w:rPr>
          <w:sz w:val="18"/>
          <w:szCs w:val="18"/>
          <w:lang w:val="it-CH"/>
        </w:rPr>
        <w:t>Dato che il colloquio tra il committente e la direzione dei lavori ha avuto luogo, le relative istruzioni vengono integrate nel processo di lavoro della direzione dei lavori.</w:t>
      </w:r>
      <w:r w:rsidRPr="0053499A">
        <w:rPr>
          <w:sz w:val="18"/>
          <w:szCs w:val="18"/>
          <w:lang w:val="it-CH"/>
        </w:rPr>
        <w:br/>
      </w:r>
    </w:p>
    <w:p w14:paraId="68C40BFE" w14:textId="77777777" w:rsidR="00777ED1" w:rsidRPr="0053499A" w:rsidRDefault="00BD0E96">
      <w:pPr>
        <w:widowControl/>
        <w:rPr>
          <w:sz w:val="18"/>
          <w:szCs w:val="18"/>
          <w:lang w:val="it-CH"/>
        </w:rPr>
      </w:pPr>
      <w:r w:rsidRPr="0053499A">
        <w:rPr>
          <w:sz w:val="18"/>
          <w:szCs w:val="18"/>
          <w:lang w:val="it-CH"/>
        </w:rPr>
        <w:t>Data:</w:t>
      </w:r>
    </w:p>
    <w:p w14:paraId="440CF33A" w14:textId="77777777" w:rsidR="00777ED1" w:rsidRPr="0053499A" w:rsidRDefault="000B69ED">
      <w:pPr>
        <w:widowControl/>
        <w:rPr>
          <w:sz w:val="18"/>
          <w:szCs w:val="18"/>
          <w:lang w:val="it-CH"/>
        </w:rPr>
      </w:pPr>
      <w:r w:rsidRPr="0053499A">
        <w:rPr>
          <w:sz w:val="18"/>
          <w:szCs w:val="18"/>
          <w:lang w:val="it-CH"/>
        </w:rPr>
        <w:br/>
      </w:r>
      <w:r w:rsidR="00BD0E96" w:rsidRPr="0053499A">
        <w:rPr>
          <w:sz w:val="18"/>
          <w:szCs w:val="18"/>
          <w:lang w:val="it-CH"/>
        </w:rPr>
        <w:t>Il committente: ………………</w:t>
      </w:r>
      <w:proofErr w:type="gramStart"/>
      <w:r w:rsidR="00BD0E96" w:rsidRPr="0053499A">
        <w:rPr>
          <w:sz w:val="18"/>
          <w:szCs w:val="18"/>
          <w:lang w:val="it-CH"/>
        </w:rPr>
        <w:t>…….</w:t>
      </w:r>
      <w:proofErr w:type="gramEnd"/>
      <w:r w:rsidR="00BD0E96" w:rsidRPr="0053499A">
        <w:rPr>
          <w:sz w:val="18"/>
          <w:szCs w:val="18"/>
          <w:lang w:val="it-CH"/>
        </w:rPr>
        <w:t>.</w:t>
      </w:r>
      <w:r w:rsidR="00BD0E96" w:rsidRPr="0053499A">
        <w:rPr>
          <w:sz w:val="18"/>
          <w:szCs w:val="18"/>
          <w:lang w:val="it-CH"/>
        </w:rPr>
        <w:tab/>
      </w:r>
      <w:r w:rsidR="00BD0E96" w:rsidRPr="0053499A">
        <w:rPr>
          <w:sz w:val="18"/>
          <w:szCs w:val="18"/>
          <w:lang w:val="it-CH"/>
        </w:rPr>
        <w:tab/>
      </w:r>
      <w:r w:rsidR="00BD0E96" w:rsidRPr="0053499A">
        <w:rPr>
          <w:sz w:val="18"/>
          <w:szCs w:val="18"/>
          <w:lang w:val="it-CH"/>
        </w:rPr>
        <w:tab/>
        <w:t>La direzione dei lavori: ………………</w:t>
      </w:r>
      <w:proofErr w:type="gramStart"/>
      <w:r w:rsidR="00BD0E96" w:rsidRPr="0053499A">
        <w:rPr>
          <w:sz w:val="18"/>
          <w:szCs w:val="18"/>
          <w:lang w:val="it-CH"/>
        </w:rPr>
        <w:t>…….</w:t>
      </w:r>
      <w:proofErr w:type="gramEnd"/>
      <w:r w:rsidR="00BD0E96" w:rsidRPr="0053499A">
        <w:rPr>
          <w:sz w:val="18"/>
          <w:szCs w:val="18"/>
          <w:lang w:val="it-CH"/>
        </w:rPr>
        <w:t>.</w:t>
      </w:r>
    </w:p>
    <w:sectPr w:rsidR="00777ED1" w:rsidRPr="0053499A" w:rsidSect="00777ED1">
      <w:headerReference w:type="default" r:id="rId10"/>
      <w:footerReference w:type="default" r:id="rId11"/>
      <w:headerReference w:type="first" r:id="rId12"/>
      <w:footerReference w:type="first" r:id="rId13"/>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392B" w14:textId="77777777" w:rsidR="00777ED1" w:rsidRDefault="00BD0E96">
      <w:pPr>
        <w:spacing w:line="240" w:lineRule="auto"/>
      </w:pPr>
      <w:r>
        <w:separator/>
      </w:r>
    </w:p>
  </w:endnote>
  <w:endnote w:type="continuationSeparator" w:id="0">
    <w:p w14:paraId="25462A80" w14:textId="77777777" w:rsidR="00777ED1" w:rsidRDefault="00BD0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8033" w14:textId="3FBBAF6E" w:rsidR="00777ED1" w:rsidRDefault="00BD0E96">
    <w:pPr>
      <w:pStyle w:val="Fuzeile"/>
      <w:tabs>
        <w:tab w:val="left" w:pos="7938"/>
      </w:tabs>
      <w:rPr>
        <w:lang w:val="it-CH"/>
      </w:rPr>
    </w:pPr>
    <w:r>
      <w:rPr>
        <w:lang w:val="it-CH"/>
      </w:rPr>
      <w:t>K1P41_A</w:t>
    </w:r>
    <w:r w:rsidR="008633EC">
      <w:rPr>
        <w:lang w:val="it-CH"/>
      </w:rPr>
      <w:t>0</w:t>
    </w:r>
    <w:r>
      <w:rPr>
        <w:lang w:val="it-CH"/>
      </w:rPr>
      <w:t>5</w:t>
    </w:r>
    <w:r w:rsidR="002C4636">
      <w:rPr>
        <w:lang w:val="it-CH"/>
      </w:rPr>
      <w:t>i</w:t>
    </w:r>
    <w:r>
      <w:rPr>
        <w:lang w:val="it-CH"/>
      </w:rPr>
      <w:t>_</w:t>
    </w:r>
    <w:r w:rsidR="002C4636">
      <w:rPr>
        <w:lang w:val="it-CH"/>
      </w:rPr>
      <w:t>i</w:t>
    </w:r>
    <w:r>
      <w:rPr>
        <w:lang w:val="it-CH"/>
      </w:rPr>
      <w:t>struzioni per la direzione dei lavori incaricata, 1.</w:t>
    </w:r>
    <w:r w:rsidR="002D54A2">
      <w:rPr>
        <w:lang w:val="it-CH"/>
      </w:rPr>
      <w:t>1</w:t>
    </w:r>
    <w:r w:rsidR="008827F5">
      <w:rPr>
        <w:lang w:val="it-CH"/>
      </w:rPr>
      <w:t>0</w:t>
    </w:r>
    <w:r w:rsidR="002970EB">
      <w:rPr>
        <w:lang w:val="it-CH"/>
      </w:rPr>
      <w:t>.20</w:t>
    </w:r>
    <w:r w:rsidR="00305F5B">
      <w:rPr>
        <w:lang w:val="it-CH"/>
      </w:rPr>
      <w:t>2</w:t>
    </w:r>
    <w:r w:rsidR="00912455">
      <w:rPr>
        <w:lang w:val="it-CH"/>
      </w:rPr>
      <w:t>4</w:t>
    </w:r>
    <w:r>
      <w:rPr>
        <w:lang w:val="it-CH"/>
      </w:rPr>
      <w:t>, V1.</w:t>
    </w:r>
    <w:r w:rsidR="008827F5">
      <w:rPr>
        <w:lang w:val="it-CH"/>
      </w:rPr>
      <w:t>0</w:t>
    </w:r>
    <w:r>
      <w:rPr>
        <w:lang w:val="it-CH"/>
      </w:rPr>
      <w:tab/>
      <w:t xml:space="preserve">Pagina </w:t>
    </w:r>
    <w:sdt>
      <w:sdtPr>
        <w:id w:val="29521438"/>
        <w:docPartObj>
          <w:docPartGallery w:val="Page Numbers (Bottom of Page)"/>
          <w:docPartUnique/>
        </w:docPartObj>
      </w:sdtPr>
      <w:sdtEndPr/>
      <w:sdtContent>
        <w:r w:rsidR="0014247F">
          <w:fldChar w:fldCharType="begin"/>
        </w:r>
        <w:r>
          <w:rPr>
            <w:lang w:val="it-CH"/>
          </w:rPr>
          <w:instrText xml:space="preserve"> PAGE   \* MERGEFORMAT </w:instrText>
        </w:r>
        <w:r w:rsidR="0014247F">
          <w:fldChar w:fldCharType="separate"/>
        </w:r>
        <w:r w:rsidR="00EA609B">
          <w:rPr>
            <w:lang w:val="it-CH"/>
          </w:rPr>
          <w:t>2</w:t>
        </w:r>
        <w:r w:rsidR="0014247F">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508F" w14:textId="076148D4" w:rsidR="00026AB1" w:rsidRDefault="002C4636">
    <w:pPr>
      <w:pStyle w:val="Fuzeile"/>
      <w:tabs>
        <w:tab w:val="left" w:pos="7938"/>
      </w:tabs>
      <w:rPr>
        <w:lang w:val="it-CH"/>
      </w:rPr>
    </w:pPr>
    <w:r>
      <w:rPr>
        <w:lang w:val="it-CH"/>
      </w:rPr>
      <w:t>K1P41_A</w:t>
    </w:r>
    <w:r w:rsidR="008633EC">
      <w:rPr>
        <w:lang w:val="it-CH"/>
      </w:rPr>
      <w:t>0</w:t>
    </w:r>
    <w:r>
      <w:rPr>
        <w:lang w:val="it-CH"/>
      </w:rPr>
      <w:t>5i</w:t>
    </w:r>
    <w:r w:rsidR="00BD0E96">
      <w:rPr>
        <w:lang w:val="it-CH"/>
      </w:rPr>
      <w:t>_</w:t>
    </w:r>
    <w:r>
      <w:rPr>
        <w:lang w:val="it-CH"/>
      </w:rPr>
      <w:t>i</w:t>
    </w:r>
    <w:r w:rsidR="00BD0E96">
      <w:rPr>
        <w:lang w:val="it-CH"/>
      </w:rPr>
      <w:t>struzioni per la direzione dei lavori incaricata, 1.</w:t>
    </w:r>
    <w:r w:rsidR="002D54A2">
      <w:rPr>
        <w:lang w:val="it-CH"/>
      </w:rPr>
      <w:t>1</w:t>
    </w:r>
    <w:r w:rsidR="008827F5">
      <w:rPr>
        <w:lang w:val="it-CH"/>
      </w:rPr>
      <w:t>0</w:t>
    </w:r>
    <w:r w:rsidR="002970EB">
      <w:rPr>
        <w:lang w:val="it-CH"/>
      </w:rPr>
      <w:t>.20</w:t>
    </w:r>
    <w:r w:rsidR="00305F5B">
      <w:rPr>
        <w:lang w:val="it-CH"/>
      </w:rPr>
      <w:t>2</w:t>
    </w:r>
    <w:r w:rsidR="00912455">
      <w:rPr>
        <w:lang w:val="it-CH"/>
      </w:rPr>
      <w:t>4</w:t>
    </w:r>
    <w:r w:rsidR="00BD0E96">
      <w:rPr>
        <w:lang w:val="it-CH"/>
      </w:rPr>
      <w:t>, V1.</w:t>
    </w:r>
    <w:r w:rsidR="008827F5">
      <w:rPr>
        <w:lang w:val="it-CH"/>
      </w:rPr>
      <w:t>0</w:t>
    </w:r>
    <w:r w:rsidR="00BD0E96">
      <w:rPr>
        <w:lang w:val="it-CH"/>
      </w:rPr>
      <w:t xml:space="preserve"> </w:t>
    </w:r>
    <w:r w:rsidR="00BD0E96">
      <w:rPr>
        <w:lang w:val="it-CH"/>
      </w:rPr>
      <w:tab/>
      <w:t xml:space="preserve">Pagina </w:t>
    </w:r>
    <w:sdt>
      <w:sdtPr>
        <w:id w:val="29521427"/>
        <w:docPartObj>
          <w:docPartGallery w:val="Page Numbers (Bottom of Page)"/>
          <w:docPartUnique/>
        </w:docPartObj>
      </w:sdtPr>
      <w:sdtEndPr/>
      <w:sdtContent>
        <w:r w:rsidR="0014247F">
          <w:fldChar w:fldCharType="begin"/>
        </w:r>
        <w:r w:rsidR="00BD0E96">
          <w:rPr>
            <w:lang w:val="it-CH"/>
          </w:rPr>
          <w:instrText xml:space="preserve"> PAGE   \* MERGEFORMAT </w:instrText>
        </w:r>
        <w:r w:rsidR="0014247F">
          <w:fldChar w:fldCharType="separate"/>
        </w:r>
        <w:r w:rsidR="00EA609B">
          <w:rPr>
            <w:lang w:val="it-CH"/>
          </w:rPr>
          <w:t>1</w:t>
        </w:r>
        <w:r w:rsidR="0014247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DDC0" w14:textId="77777777" w:rsidR="00777ED1" w:rsidRDefault="00BD0E96">
      <w:pPr>
        <w:spacing w:line="240" w:lineRule="auto"/>
      </w:pPr>
      <w:r>
        <w:separator/>
      </w:r>
    </w:p>
  </w:footnote>
  <w:footnote w:type="continuationSeparator" w:id="0">
    <w:p w14:paraId="7CB1BC89" w14:textId="77777777" w:rsidR="00777ED1" w:rsidRDefault="00BD0E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253"/>
      <w:gridCol w:w="5034"/>
    </w:tblGrid>
    <w:tr w:rsidR="00777ED1" w14:paraId="5F39EA73" w14:textId="77777777">
      <w:trPr>
        <w:cantSplit/>
        <w:trHeight w:hRule="exact" w:val="400"/>
      </w:trPr>
      <w:tc>
        <w:tcPr>
          <w:tcW w:w="4253" w:type="dxa"/>
        </w:tcPr>
        <w:p w14:paraId="19C44E4B" w14:textId="77777777" w:rsidR="00777ED1" w:rsidRDefault="00777ED1">
          <w:pPr>
            <w:pStyle w:val="Referenz"/>
          </w:pPr>
        </w:p>
      </w:tc>
      <w:tc>
        <w:tcPr>
          <w:tcW w:w="5034" w:type="dxa"/>
        </w:tcPr>
        <w:p w14:paraId="1AFC61A0" w14:textId="77777777" w:rsidR="00777ED1" w:rsidRDefault="00777ED1">
          <w:pPr>
            <w:pStyle w:val="Klassifizierung"/>
          </w:pPr>
        </w:p>
      </w:tc>
    </w:tr>
  </w:tbl>
  <w:p w14:paraId="4BE427E0" w14:textId="77777777" w:rsidR="00777ED1" w:rsidRDefault="00777E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rsidR="00777ED1" w14:paraId="0674F1F6" w14:textId="77777777" w:rsidTr="002C4636">
      <w:trPr>
        <w:cantSplit/>
        <w:trHeight w:hRule="exact" w:val="1130"/>
      </w:trPr>
      <w:tc>
        <w:tcPr>
          <w:tcW w:w="4848" w:type="dxa"/>
        </w:tcPr>
        <w:p w14:paraId="0C22B7D7" w14:textId="77777777" w:rsidR="00777ED1" w:rsidRDefault="00A813DA">
          <w:pPr>
            <w:pStyle w:val="Kopfzeile"/>
          </w:pPr>
          <w:r>
            <w:rPr>
              <w:noProof/>
              <w:lang w:eastAsia="de-CH"/>
            </w:rPr>
            <w:drawing>
              <wp:anchor distT="0" distB="0" distL="114300" distR="114300" simplePos="0" relativeHeight="251659264" behindDoc="1" locked="1" layoutInCell="1" allowOverlap="1" wp14:anchorId="41AA98FC" wp14:editId="48BBD0BD">
                <wp:simplePos x="0" y="0"/>
                <wp:positionH relativeFrom="page">
                  <wp:posOffset>65405</wp:posOffset>
                </wp:positionH>
                <wp:positionV relativeFrom="page">
                  <wp:posOffset>3175</wp:posOffset>
                </wp:positionV>
                <wp:extent cx="1980000" cy="489600"/>
                <wp:effectExtent l="0" t="0" r="1270" b="571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0000" cy="48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F370D9" w14:textId="77777777" w:rsidR="00777ED1" w:rsidRDefault="00777ED1">
          <w:pPr>
            <w:pStyle w:val="Kopfzeile"/>
          </w:pPr>
        </w:p>
      </w:tc>
      <w:tc>
        <w:tcPr>
          <w:tcW w:w="5318" w:type="dxa"/>
        </w:tcPr>
        <w:p w14:paraId="583D0215" w14:textId="77777777" w:rsidR="00777ED1" w:rsidRDefault="00BD0E96">
          <w:pPr>
            <w:pStyle w:val="KopfzeileDepartement"/>
            <w:rPr>
              <w:lang w:val="it-CH"/>
            </w:rPr>
          </w:pPr>
          <w:r>
            <w:rPr>
              <w:lang w:val="it-CH"/>
            </w:rPr>
            <w:t>Dipartimento federale delle finanze DFF</w:t>
          </w:r>
        </w:p>
        <w:p w14:paraId="3785C3E2" w14:textId="77777777" w:rsidR="00777ED1" w:rsidRDefault="00BD0E96">
          <w:pPr>
            <w:pStyle w:val="KopfzeileFett"/>
            <w:rPr>
              <w:lang w:val="it-CH"/>
            </w:rPr>
          </w:pPr>
          <w:r>
            <w:rPr>
              <w:lang w:val="it-CH"/>
            </w:rPr>
            <w:t>Ufficio federale delle costruzioni e della logistica UFCL</w:t>
          </w:r>
        </w:p>
        <w:p w14:paraId="21B8904B" w14:textId="6FB41C51" w:rsidR="00A813DA" w:rsidRDefault="00A813DA">
          <w:pPr>
            <w:pStyle w:val="Kopfzeile"/>
            <w:rPr>
              <w:noProof/>
            </w:rPr>
          </w:pPr>
          <w:r>
            <w:rPr>
              <w:noProof/>
            </w:rPr>
            <w:t>Costruzioni</w:t>
          </w:r>
        </w:p>
        <w:p w14:paraId="408442E5" w14:textId="77777777" w:rsidR="00777ED1" w:rsidRDefault="00BD0E96">
          <w:pPr>
            <w:pStyle w:val="Kopfzeile"/>
            <w:rPr>
              <w:noProof/>
            </w:rPr>
          </w:pPr>
          <w:r>
            <w:rPr>
              <w:noProof/>
            </w:rPr>
            <w:t>Gestione dei progetti</w:t>
          </w:r>
        </w:p>
        <w:p w14:paraId="2D072721" w14:textId="77777777" w:rsidR="00777ED1" w:rsidRDefault="00777ED1">
          <w:pPr>
            <w:pStyle w:val="Kopfzeile"/>
          </w:pPr>
        </w:p>
      </w:tc>
    </w:tr>
  </w:tbl>
  <w:p w14:paraId="4F731D18" w14:textId="77777777" w:rsidR="00777ED1" w:rsidRDefault="00777E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DA7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C82E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940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66A4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C8CB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E874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886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FAAE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AEA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525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320A5EF2"/>
    <w:multiLevelType w:val="hybridMultilevel"/>
    <w:tmpl w:val="23D86018"/>
    <w:lvl w:ilvl="0" w:tplc="14C8A57C">
      <w:numFmt w:val="bullet"/>
      <w:lvlText w:val="-"/>
      <w:lvlJc w:val="left"/>
      <w:pPr>
        <w:ind w:left="3192" w:hanging="360"/>
      </w:pPr>
      <w:rPr>
        <w:rFonts w:ascii="Arial" w:eastAsia="Times New Roman" w:hAnsi="Arial" w:cs="Arial" w:hint="default"/>
      </w:rPr>
    </w:lvl>
    <w:lvl w:ilvl="1" w:tplc="08070003">
      <w:start w:val="1"/>
      <w:numFmt w:val="bullet"/>
      <w:lvlText w:val="o"/>
      <w:lvlJc w:val="left"/>
      <w:pPr>
        <w:ind w:left="3912" w:hanging="360"/>
      </w:pPr>
      <w:rPr>
        <w:rFonts w:ascii="Courier New" w:hAnsi="Courier New" w:cs="Courier New" w:hint="default"/>
      </w:rPr>
    </w:lvl>
    <w:lvl w:ilvl="2" w:tplc="08070005" w:tentative="1">
      <w:start w:val="1"/>
      <w:numFmt w:val="bullet"/>
      <w:lvlText w:val=""/>
      <w:lvlJc w:val="left"/>
      <w:pPr>
        <w:ind w:left="4632" w:hanging="360"/>
      </w:pPr>
      <w:rPr>
        <w:rFonts w:ascii="Wingdings" w:hAnsi="Wingdings" w:hint="default"/>
      </w:rPr>
    </w:lvl>
    <w:lvl w:ilvl="3" w:tplc="08070001" w:tentative="1">
      <w:start w:val="1"/>
      <w:numFmt w:val="bullet"/>
      <w:lvlText w:val=""/>
      <w:lvlJc w:val="left"/>
      <w:pPr>
        <w:ind w:left="5352" w:hanging="360"/>
      </w:pPr>
      <w:rPr>
        <w:rFonts w:ascii="Symbol" w:hAnsi="Symbol" w:hint="default"/>
      </w:rPr>
    </w:lvl>
    <w:lvl w:ilvl="4" w:tplc="08070003" w:tentative="1">
      <w:start w:val="1"/>
      <w:numFmt w:val="bullet"/>
      <w:lvlText w:val="o"/>
      <w:lvlJc w:val="left"/>
      <w:pPr>
        <w:ind w:left="6072" w:hanging="360"/>
      </w:pPr>
      <w:rPr>
        <w:rFonts w:ascii="Courier New" w:hAnsi="Courier New" w:cs="Courier New" w:hint="default"/>
      </w:rPr>
    </w:lvl>
    <w:lvl w:ilvl="5" w:tplc="08070005" w:tentative="1">
      <w:start w:val="1"/>
      <w:numFmt w:val="bullet"/>
      <w:lvlText w:val=""/>
      <w:lvlJc w:val="left"/>
      <w:pPr>
        <w:ind w:left="6792" w:hanging="360"/>
      </w:pPr>
      <w:rPr>
        <w:rFonts w:ascii="Wingdings" w:hAnsi="Wingdings" w:hint="default"/>
      </w:rPr>
    </w:lvl>
    <w:lvl w:ilvl="6" w:tplc="08070001" w:tentative="1">
      <w:start w:val="1"/>
      <w:numFmt w:val="bullet"/>
      <w:lvlText w:val=""/>
      <w:lvlJc w:val="left"/>
      <w:pPr>
        <w:ind w:left="7512" w:hanging="360"/>
      </w:pPr>
      <w:rPr>
        <w:rFonts w:ascii="Symbol" w:hAnsi="Symbol" w:hint="default"/>
      </w:rPr>
    </w:lvl>
    <w:lvl w:ilvl="7" w:tplc="08070003" w:tentative="1">
      <w:start w:val="1"/>
      <w:numFmt w:val="bullet"/>
      <w:lvlText w:val="o"/>
      <w:lvlJc w:val="left"/>
      <w:pPr>
        <w:ind w:left="8232" w:hanging="360"/>
      </w:pPr>
      <w:rPr>
        <w:rFonts w:ascii="Courier New" w:hAnsi="Courier New" w:cs="Courier New" w:hint="default"/>
      </w:rPr>
    </w:lvl>
    <w:lvl w:ilvl="8" w:tplc="08070005" w:tentative="1">
      <w:start w:val="1"/>
      <w:numFmt w:val="bullet"/>
      <w:lvlText w:val=""/>
      <w:lvlJc w:val="left"/>
      <w:pPr>
        <w:ind w:left="8952" w:hanging="360"/>
      </w:pPr>
      <w:rPr>
        <w:rFonts w:ascii="Wingdings" w:hAnsi="Wingdings" w:hint="default"/>
      </w:rPr>
    </w:lvl>
  </w:abstractNum>
  <w:abstractNum w:abstractNumId="14"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1"/>
  </w:num>
  <w:num w:numId="30">
    <w:abstractNumId w:val="14"/>
  </w:num>
  <w:num w:numId="31">
    <w:abstractNumId w:val="15"/>
  </w:num>
  <w:num w:numId="32">
    <w:abstractNumId w:val="18"/>
  </w:num>
  <w:num w:numId="33">
    <w:abstractNumId w:val="16"/>
  </w:num>
  <w:num w:numId="34">
    <w:abstractNumId w:val="20"/>
  </w:num>
  <w:num w:numId="35">
    <w:abstractNumId w:val="17"/>
  </w:num>
  <w:num w:numId="36">
    <w:abstractNumId w:val="19"/>
  </w:num>
  <w:num w:numId="37">
    <w:abstractNumId w:val="12"/>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77825">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ita"/>
    <w:docVar w:name="TermBases" w:val="CD Bund 11 2010|generale zsd i|glossario finanziario di"/>
    <w:docVar w:name="TermBaseURL" w:val="empty"/>
    <w:docVar w:name="TextBases" w:val="S000053A.adr.admin.ch\TextBase TMs\FBE|S000053A.adr.admin.ch\TextBase TMs\I\Allg-I 2018|S000053A.adr.admin.ch\TextBase TMs\I\ZSD i 2014|S000053A.adr.admin.ch\TextBase TMs\I\ZSD i 2015|S000053A.adr.admin.ch\TextBase TMs\I\ZSD i 2016|S000053A.adr.admin.ch\TextBase TMs\KAV|S000053A.adr.admin.ch\TextBase TMs\I\ZSDi 2017|S000053A.adr.admin.ch\TextBase TMs\RS 180901"/>
    <w:docVar w:name="TextBaseURL" w:val="empty"/>
    <w:docVar w:name="UILng" w:val="fr"/>
  </w:docVars>
  <w:rsids>
    <w:rsidRoot w:val="00777ED1"/>
    <w:rsid w:val="00026AB1"/>
    <w:rsid w:val="00072D93"/>
    <w:rsid w:val="000B69ED"/>
    <w:rsid w:val="0013411E"/>
    <w:rsid w:val="0014247F"/>
    <w:rsid w:val="00255C51"/>
    <w:rsid w:val="002970EB"/>
    <w:rsid w:val="002C4636"/>
    <w:rsid w:val="002D54A2"/>
    <w:rsid w:val="002E76B3"/>
    <w:rsid w:val="00305F5B"/>
    <w:rsid w:val="0034363B"/>
    <w:rsid w:val="00356F75"/>
    <w:rsid w:val="004F6309"/>
    <w:rsid w:val="0052428A"/>
    <w:rsid w:val="0053499A"/>
    <w:rsid w:val="006769EB"/>
    <w:rsid w:val="0068279C"/>
    <w:rsid w:val="00777ED1"/>
    <w:rsid w:val="007A5A59"/>
    <w:rsid w:val="008633EC"/>
    <w:rsid w:val="008827F5"/>
    <w:rsid w:val="008873D1"/>
    <w:rsid w:val="00912455"/>
    <w:rsid w:val="00960E13"/>
    <w:rsid w:val="009D31C3"/>
    <w:rsid w:val="00A813DA"/>
    <w:rsid w:val="00A85C40"/>
    <w:rsid w:val="00B26CCE"/>
    <w:rsid w:val="00B47B48"/>
    <w:rsid w:val="00BD0E96"/>
    <w:rsid w:val="00CA1F48"/>
    <w:rsid w:val="00E863C7"/>
    <w:rsid w:val="00EA609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colormenu v:ext="edit" fillcolor="none" strokecolor="none"/>
    </o:shapedefaults>
    <o:shapelayout v:ext="edit">
      <o:idmap v:ext="edit" data="1"/>
      <o:regrouptable v:ext="edit">
        <o:entry new="1" old="0"/>
        <o:entry new="2" old="0"/>
        <o:entry new="3" old="0"/>
        <o:entry new="4" old="0"/>
        <o:entry new="5" old="0"/>
        <o:entry new="6" old="0"/>
        <o:entry new="7" old="0"/>
        <o:entry new="8" old="0"/>
      </o:regrouptable>
    </o:shapelayout>
  </w:shapeDefaults>
  <w:doNotEmbedSmartTags/>
  <w:decimalSymbol w:val="."/>
  <w:listSeparator w:val=";"/>
  <w14:docId w14:val="0CA88963"/>
  <w15:docId w15:val="{5B831052-83B9-4373-B84E-5241761A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7ED1"/>
    <w:pPr>
      <w:widowControl w:val="0"/>
    </w:pPr>
  </w:style>
  <w:style w:type="paragraph" w:styleId="berschrift1">
    <w:name w:val="heading 1"/>
    <w:basedOn w:val="Standard"/>
    <w:next w:val="Standard"/>
    <w:link w:val="berschrift1Zchn"/>
    <w:qFormat/>
    <w:rsid w:val="00777ED1"/>
    <w:pPr>
      <w:keepNext/>
      <w:keepLines/>
      <w:numPr>
        <w:numId w:val="46"/>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semiHidden/>
    <w:unhideWhenUsed/>
    <w:qFormat/>
    <w:rsid w:val="00777ED1"/>
    <w:pPr>
      <w:keepNext/>
      <w:keepLines/>
      <w:numPr>
        <w:ilvl w:val="1"/>
        <w:numId w:val="46"/>
      </w:numPr>
      <w:spacing w:before="580" w:after="120"/>
      <w:contextualSpacing/>
      <w:outlineLvl w:val="1"/>
    </w:pPr>
    <w:rPr>
      <w:rFonts w:eastAsiaTheme="majorEastAsia" w:cstheme="majorBidi"/>
      <w:b/>
      <w:bCs/>
      <w:sz w:val="32"/>
      <w:szCs w:val="26"/>
    </w:rPr>
  </w:style>
  <w:style w:type="paragraph" w:styleId="berschrift3">
    <w:name w:val="heading 3"/>
    <w:basedOn w:val="Standard"/>
    <w:next w:val="Standard"/>
    <w:link w:val="berschrift3Zchn"/>
    <w:semiHidden/>
    <w:unhideWhenUsed/>
    <w:qFormat/>
    <w:rsid w:val="00777ED1"/>
    <w:pPr>
      <w:keepNext/>
      <w:keepLines/>
      <w:numPr>
        <w:ilvl w:val="2"/>
        <w:numId w:val="46"/>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semiHidden/>
    <w:unhideWhenUsed/>
    <w:qFormat/>
    <w:rsid w:val="00777ED1"/>
    <w:pPr>
      <w:keepNext/>
      <w:keepLines/>
      <w:numPr>
        <w:ilvl w:val="3"/>
        <w:numId w:val="46"/>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rsid w:val="00777ED1"/>
    <w:pPr>
      <w:keepNext/>
      <w:keepLines/>
      <w:numPr>
        <w:ilvl w:val="4"/>
        <w:numId w:val="46"/>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rsid w:val="00777ED1"/>
    <w:pPr>
      <w:keepNext/>
      <w:keepLines/>
      <w:numPr>
        <w:ilvl w:val="5"/>
        <w:numId w:val="46"/>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rsid w:val="00777ED1"/>
    <w:pPr>
      <w:keepNext/>
      <w:keepLines/>
      <w:numPr>
        <w:ilvl w:val="6"/>
        <w:numId w:val="46"/>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rsid w:val="00777ED1"/>
    <w:pPr>
      <w:keepNext/>
      <w:keepLines/>
      <w:numPr>
        <w:ilvl w:val="7"/>
        <w:numId w:val="46"/>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rsid w:val="00777ED1"/>
    <w:pPr>
      <w:keepNext/>
      <w:keepLines/>
      <w:numPr>
        <w:ilvl w:val="8"/>
        <w:numId w:val="46"/>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77ED1"/>
    <w:pPr>
      <w:suppressAutoHyphens/>
      <w:spacing w:line="200" w:lineRule="atLeast"/>
    </w:pPr>
    <w:rPr>
      <w:sz w:val="15"/>
    </w:rPr>
  </w:style>
  <w:style w:type="character" w:customStyle="1" w:styleId="KopfzeileZchn">
    <w:name w:val="Kopfzeile Zchn"/>
    <w:basedOn w:val="Absatz-Standardschriftart"/>
    <w:link w:val="Kopfzeile"/>
    <w:uiPriority w:val="99"/>
    <w:rsid w:val="00777ED1"/>
    <w:rPr>
      <w:sz w:val="15"/>
    </w:rPr>
  </w:style>
  <w:style w:type="paragraph" w:styleId="Fuzeile">
    <w:name w:val="footer"/>
    <w:basedOn w:val="Standard"/>
    <w:link w:val="FuzeileZchn"/>
    <w:uiPriority w:val="99"/>
    <w:rsid w:val="00777ED1"/>
    <w:pPr>
      <w:spacing w:line="160" w:lineRule="atLeast"/>
    </w:pPr>
    <w:rPr>
      <w:noProof/>
      <w:sz w:val="12"/>
    </w:rPr>
  </w:style>
  <w:style w:type="character" w:customStyle="1" w:styleId="FuzeileZchn">
    <w:name w:val="Fußzeile Zchn"/>
    <w:basedOn w:val="Absatz-Standardschriftart"/>
    <w:link w:val="Fuzeile"/>
    <w:uiPriority w:val="99"/>
    <w:rsid w:val="00777ED1"/>
    <w:rPr>
      <w:noProof/>
      <w:sz w:val="12"/>
    </w:rPr>
  </w:style>
  <w:style w:type="table" w:styleId="Tabellenraster">
    <w:name w:val="Table Grid"/>
    <w:basedOn w:val="NormaleTabelle"/>
    <w:uiPriority w:val="59"/>
    <w:rsid w:val="00777ED1"/>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777ED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ED1"/>
    <w:rPr>
      <w:rFonts w:ascii="Tahoma" w:hAnsi="Tahoma" w:cs="Tahoma"/>
      <w:sz w:val="16"/>
      <w:szCs w:val="16"/>
    </w:rPr>
  </w:style>
  <w:style w:type="paragraph" w:customStyle="1" w:styleId="KopfzeileDepartement">
    <w:name w:val="KopfzeileDepartement"/>
    <w:basedOn w:val="Kopfzeile"/>
    <w:next w:val="KopfzeileFett"/>
    <w:uiPriority w:val="3"/>
    <w:semiHidden/>
    <w:unhideWhenUsed/>
    <w:rsid w:val="00777ED1"/>
    <w:pPr>
      <w:spacing w:after="100"/>
      <w:contextualSpacing/>
    </w:pPr>
  </w:style>
  <w:style w:type="paragraph" w:customStyle="1" w:styleId="KopfzeileFett">
    <w:name w:val="KopfzeileFett"/>
    <w:basedOn w:val="Kopfzeile"/>
    <w:next w:val="Kopfzeile"/>
    <w:uiPriority w:val="3"/>
    <w:semiHidden/>
    <w:unhideWhenUsed/>
    <w:rsid w:val="00777ED1"/>
    <w:rPr>
      <w:b/>
    </w:rPr>
  </w:style>
  <w:style w:type="paragraph" w:customStyle="1" w:styleId="Klassifizierung">
    <w:name w:val="Klassifizierung"/>
    <w:basedOn w:val="Standard"/>
    <w:uiPriority w:val="2"/>
    <w:unhideWhenUsed/>
    <w:rsid w:val="00777ED1"/>
    <w:pPr>
      <w:jc w:val="right"/>
    </w:pPr>
    <w:rPr>
      <w:b/>
    </w:rPr>
  </w:style>
  <w:style w:type="paragraph" w:customStyle="1" w:styleId="Referenz">
    <w:name w:val="Referenz"/>
    <w:basedOn w:val="Standard"/>
    <w:uiPriority w:val="1"/>
    <w:rsid w:val="00777ED1"/>
    <w:pPr>
      <w:suppressAutoHyphens/>
      <w:spacing w:line="200" w:lineRule="atLeast"/>
    </w:pPr>
    <w:rPr>
      <w:sz w:val="15"/>
    </w:rPr>
  </w:style>
  <w:style w:type="paragraph" w:customStyle="1" w:styleId="PostAbs">
    <w:name w:val="PostAbs"/>
    <w:basedOn w:val="Standard"/>
    <w:uiPriority w:val="2"/>
    <w:semiHidden/>
    <w:unhideWhenUsed/>
    <w:rsid w:val="00777ED1"/>
    <w:pPr>
      <w:spacing w:line="240" w:lineRule="auto"/>
    </w:pPr>
    <w:rPr>
      <w:bCs/>
      <w:sz w:val="16"/>
    </w:rPr>
  </w:style>
  <w:style w:type="character" w:customStyle="1" w:styleId="A">
    <w:name w:val="A"/>
    <w:uiPriority w:val="2"/>
    <w:semiHidden/>
    <w:unhideWhenUsed/>
    <w:rsid w:val="00777ED1"/>
    <w:rPr>
      <w:rFonts w:ascii="Arial Narrow" w:hAnsi="Arial Narrow"/>
      <w:sz w:val="48"/>
    </w:rPr>
  </w:style>
  <w:style w:type="paragraph" w:customStyle="1" w:styleId="PRIORITY">
    <w:name w:val="PRIORITY"/>
    <w:basedOn w:val="PPA"/>
    <w:next w:val="Standard"/>
    <w:uiPriority w:val="2"/>
    <w:semiHidden/>
    <w:unhideWhenUsed/>
    <w:rsid w:val="00777ED1"/>
    <w:pPr>
      <w:jc w:val="right"/>
    </w:pPr>
    <w:rPr>
      <w:bCs w:val="0"/>
    </w:rPr>
  </w:style>
  <w:style w:type="paragraph" w:customStyle="1" w:styleId="PP">
    <w:name w:val="PP"/>
    <w:next w:val="Standard"/>
    <w:uiPriority w:val="2"/>
    <w:semiHidden/>
    <w:unhideWhenUsed/>
    <w:rsid w:val="00777ED1"/>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sid w:val="00777ED1"/>
    <w:rPr>
      <w:rFonts w:eastAsiaTheme="majorEastAsia" w:cstheme="majorBidi"/>
      <w:b/>
      <w:sz w:val="42"/>
      <w:szCs w:val="52"/>
    </w:rPr>
  </w:style>
  <w:style w:type="character" w:customStyle="1" w:styleId="TitelZchn">
    <w:name w:val="Titel Zchn"/>
    <w:basedOn w:val="Absatz-Standardschriftart"/>
    <w:link w:val="Titel"/>
    <w:rsid w:val="00777ED1"/>
    <w:rPr>
      <w:rFonts w:eastAsiaTheme="majorEastAsia" w:cstheme="majorBidi"/>
      <w:b/>
      <w:sz w:val="42"/>
      <w:szCs w:val="52"/>
    </w:rPr>
  </w:style>
  <w:style w:type="paragraph" w:styleId="Untertitel">
    <w:name w:val="Subtitle"/>
    <w:basedOn w:val="Standard"/>
    <w:next w:val="Standard"/>
    <w:link w:val="UntertitelZchn"/>
    <w:qFormat/>
    <w:rsid w:val="00777ED1"/>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777ED1"/>
    <w:rPr>
      <w:rFonts w:eastAsiaTheme="majorEastAsia" w:cstheme="majorBidi"/>
      <w:iCs/>
      <w:sz w:val="42"/>
      <w:szCs w:val="24"/>
    </w:rPr>
  </w:style>
  <w:style w:type="paragraph" w:styleId="Beschriftung">
    <w:name w:val="caption"/>
    <w:basedOn w:val="Standard"/>
    <w:next w:val="Standard"/>
    <w:uiPriority w:val="1"/>
    <w:qFormat/>
    <w:rsid w:val="00777ED1"/>
    <w:pPr>
      <w:spacing w:after="260"/>
      <w:ind w:left="28"/>
    </w:pPr>
    <w:rPr>
      <w:bCs/>
      <w:sz w:val="18"/>
      <w:szCs w:val="18"/>
    </w:rPr>
  </w:style>
  <w:style w:type="table" w:customStyle="1" w:styleId="Tabelle">
    <w:name w:val="Tabelle"/>
    <w:basedOn w:val="NormaleTabelle"/>
    <w:uiPriority w:val="99"/>
    <w:rsid w:val="00777ED1"/>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1Zchn">
    <w:name w:val="Überschrift 1 Zchn"/>
    <w:basedOn w:val="Absatz-Standardschriftart"/>
    <w:link w:val="berschrift1"/>
    <w:rsid w:val="00777ED1"/>
    <w:rPr>
      <w:rFonts w:eastAsiaTheme="majorEastAsia" w:cstheme="majorBidi"/>
      <w:b/>
      <w:bCs/>
      <w:sz w:val="36"/>
      <w:szCs w:val="28"/>
    </w:rPr>
  </w:style>
  <w:style w:type="character" w:customStyle="1" w:styleId="berschrift2Zchn">
    <w:name w:val="Überschrift 2 Zchn"/>
    <w:basedOn w:val="Absatz-Standardschriftart"/>
    <w:link w:val="berschrift2"/>
    <w:semiHidden/>
    <w:rsid w:val="00777ED1"/>
    <w:rPr>
      <w:rFonts w:eastAsiaTheme="majorEastAsia" w:cstheme="majorBidi"/>
      <w:b/>
      <w:bCs/>
      <w:sz w:val="32"/>
      <w:szCs w:val="26"/>
    </w:rPr>
  </w:style>
  <w:style w:type="character" w:customStyle="1" w:styleId="berschrift3Zchn">
    <w:name w:val="Überschrift 3 Zchn"/>
    <w:basedOn w:val="Absatz-Standardschriftart"/>
    <w:link w:val="berschrift3"/>
    <w:semiHidden/>
    <w:rsid w:val="00777ED1"/>
    <w:rPr>
      <w:rFonts w:eastAsiaTheme="majorEastAsia" w:cstheme="majorBidi"/>
      <w:b/>
      <w:bCs/>
      <w:sz w:val="28"/>
      <w:szCs w:val="20"/>
    </w:rPr>
  </w:style>
  <w:style w:type="character" w:customStyle="1" w:styleId="berschrift4Zchn">
    <w:name w:val="Überschrift 4 Zchn"/>
    <w:basedOn w:val="Absatz-Standardschriftart"/>
    <w:link w:val="berschrift4"/>
    <w:semiHidden/>
    <w:rsid w:val="00777ED1"/>
    <w:rPr>
      <w:rFonts w:eastAsia="Times New Roman" w:cs="Times New Roman"/>
      <w:b/>
      <w:bCs/>
      <w:sz w:val="24"/>
      <w:szCs w:val="28"/>
      <w:lang w:eastAsia="de-DE"/>
    </w:rPr>
  </w:style>
  <w:style w:type="character" w:customStyle="1" w:styleId="berschrift5Zchn">
    <w:name w:val="Überschrift 5 Zchn"/>
    <w:basedOn w:val="Absatz-Standardschriftart"/>
    <w:link w:val="berschrift5"/>
    <w:semiHidden/>
    <w:rsid w:val="00777ED1"/>
    <w:rPr>
      <w:rFonts w:eastAsia="Times New Roman" w:cs="Times New Roman"/>
      <w:b/>
      <w:bCs/>
      <w:iCs/>
      <w:szCs w:val="26"/>
      <w:lang w:eastAsia="de-DE"/>
    </w:rPr>
  </w:style>
  <w:style w:type="character" w:customStyle="1" w:styleId="berschrift6Zchn">
    <w:name w:val="Überschrift 6 Zchn"/>
    <w:basedOn w:val="Absatz-Standardschriftart"/>
    <w:link w:val="berschrift6"/>
    <w:semiHidden/>
    <w:rsid w:val="00777ED1"/>
    <w:rPr>
      <w:rFonts w:eastAsia="Times New Roman" w:cs="Times New Roman"/>
      <w:bCs/>
      <w:szCs w:val="20"/>
      <w:lang w:eastAsia="de-DE"/>
    </w:rPr>
  </w:style>
  <w:style w:type="character" w:customStyle="1" w:styleId="berschrift7Zchn">
    <w:name w:val="Überschrift 7 Zchn"/>
    <w:basedOn w:val="Absatz-Standardschriftart"/>
    <w:link w:val="berschrift7"/>
    <w:semiHidden/>
    <w:rsid w:val="00777ED1"/>
    <w:rPr>
      <w:rFonts w:eastAsia="Times New Roman" w:cs="Times New Roman"/>
      <w:szCs w:val="24"/>
      <w:lang w:eastAsia="de-DE"/>
    </w:rPr>
  </w:style>
  <w:style w:type="character" w:customStyle="1" w:styleId="berschrift8Zchn">
    <w:name w:val="Überschrift 8 Zchn"/>
    <w:basedOn w:val="Absatz-Standardschriftart"/>
    <w:link w:val="berschrift8"/>
    <w:semiHidden/>
    <w:rsid w:val="00777ED1"/>
    <w:rPr>
      <w:rFonts w:eastAsia="Times New Roman" w:cs="Times New Roman"/>
      <w:iCs/>
      <w:szCs w:val="24"/>
      <w:lang w:eastAsia="de-DE"/>
    </w:rPr>
  </w:style>
  <w:style w:type="character" w:customStyle="1" w:styleId="berschrift9Zchn">
    <w:name w:val="Überschrift 9 Zchn"/>
    <w:basedOn w:val="Absatz-Standardschriftart"/>
    <w:link w:val="berschrift9"/>
    <w:semiHidden/>
    <w:rsid w:val="00777ED1"/>
    <w:rPr>
      <w:rFonts w:eastAsia="Times New Roman" w:cs="Arial"/>
      <w:szCs w:val="20"/>
      <w:lang w:val="en-GB" w:eastAsia="de-DE"/>
    </w:rPr>
  </w:style>
  <w:style w:type="paragraph" w:styleId="Verzeichnis1">
    <w:name w:val="toc 1"/>
    <w:basedOn w:val="Standard"/>
    <w:next w:val="Standard"/>
    <w:uiPriority w:val="39"/>
    <w:semiHidden/>
    <w:unhideWhenUsed/>
    <w:rsid w:val="00777ED1"/>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semiHidden/>
    <w:unhideWhenUsed/>
    <w:rsid w:val="00777ED1"/>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rsid w:val="00777ED1"/>
    <w:pPr>
      <w:widowControl/>
      <w:tabs>
        <w:tab w:val="right" w:leader="dot" w:pos="9072"/>
      </w:tabs>
      <w:ind w:left="851" w:hanging="851"/>
    </w:pPr>
    <w:rPr>
      <w:szCs w:val="20"/>
    </w:rPr>
  </w:style>
  <w:style w:type="paragraph" w:styleId="Verzeichnis4">
    <w:name w:val="toc 4"/>
    <w:basedOn w:val="Standard"/>
    <w:next w:val="Standard"/>
    <w:uiPriority w:val="39"/>
    <w:semiHidden/>
    <w:unhideWhenUsed/>
    <w:rsid w:val="00777ED1"/>
    <w:pPr>
      <w:tabs>
        <w:tab w:val="right" w:leader="dot" w:pos="9072"/>
      </w:tabs>
      <w:ind w:left="992" w:hanging="992"/>
    </w:pPr>
    <w:rPr>
      <w:szCs w:val="20"/>
    </w:rPr>
  </w:style>
  <w:style w:type="paragraph" w:styleId="Verzeichnis5">
    <w:name w:val="toc 5"/>
    <w:basedOn w:val="Standard"/>
    <w:next w:val="Standard"/>
    <w:uiPriority w:val="39"/>
    <w:semiHidden/>
    <w:unhideWhenUsed/>
    <w:rsid w:val="00777ED1"/>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777ED1"/>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777ED1"/>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777ED1"/>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777ED1"/>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rsid w:val="00777ED1"/>
    <w:pPr>
      <w:widowControl/>
      <w:spacing w:line="240" w:lineRule="auto"/>
    </w:pPr>
    <w:rPr>
      <w:sz w:val="2"/>
    </w:rPr>
  </w:style>
  <w:style w:type="paragraph" w:customStyle="1" w:styleId="ReferenzFormular">
    <w:name w:val="ReferenzFormular"/>
    <w:basedOn w:val="Standard"/>
    <w:uiPriority w:val="1"/>
    <w:semiHidden/>
    <w:unhideWhenUsed/>
    <w:rsid w:val="00777ED1"/>
    <w:pPr>
      <w:suppressAutoHyphens/>
      <w:contextualSpacing/>
    </w:pPr>
    <w:rPr>
      <w:sz w:val="15"/>
    </w:rPr>
  </w:style>
  <w:style w:type="paragraph" w:customStyle="1" w:styleId="Verzeichnistitel">
    <w:name w:val="Verzeichnistitel"/>
    <w:basedOn w:val="Standard"/>
    <w:next w:val="Standard"/>
    <w:qFormat/>
    <w:rsid w:val="00777ED1"/>
    <w:pPr>
      <w:spacing w:before="260" w:after="180"/>
    </w:pPr>
    <w:rPr>
      <w:b/>
      <w:sz w:val="30"/>
    </w:rPr>
  </w:style>
  <w:style w:type="paragraph" w:customStyle="1" w:styleId="Aufzhlung1CDB">
    <w:name w:val="Aufzählung 1_CDB"/>
    <w:basedOn w:val="Standard"/>
    <w:uiPriority w:val="1"/>
    <w:rsid w:val="00777ED1"/>
    <w:pPr>
      <w:widowControl/>
      <w:numPr>
        <w:numId w:val="29"/>
      </w:numPr>
      <w:spacing w:after="120"/>
    </w:pPr>
    <w:rPr>
      <w:rFonts w:eastAsia="Times New Roman" w:cs="Times New Roman"/>
      <w:lang w:eastAsia="de-DE"/>
    </w:rPr>
  </w:style>
  <w:style w:type="paragraph" w:customStyle="1" w:styleId="Aufzhlung2CDB">
    <w:name w:val="Aufzählung 2_CDB"/>
    <w:basedOn w:val="Standard"/>
    <w:uiPriority w:val="1"/>
    <w:rsid w:val="00777ED1"/>
    <w:pPr>
      <w:widowControl/>
      <w:numPr>
        <w:numId w:val="30"/>
      </w:numPr>
      <w:spacing w:after="120"/>
    </w:pPr>
    <w:rPr>
      <w:rFonts w:eastAsia="Times New Roman" w:cs="Times New Roman"/>
      <w:lang w:eastAsia="de-DE"/>
    </w:rPr>
  </w:style>
  <w:style w:type="paragraph" w:customStyle="1" w:styleId="Aufzhlung3CDB">
    <w:name w:val="Aufzählung 3_CDB"/>
    <w:basedOn w:val="Standard"/>
    <w:uiPriority w:val="1"/>
    <w:rsid w:val="00777ED1"/>
    <w:pPr>
      <w:widowControl/>
      <w:numPr>
        <w:numId w:val="31"/>
      </w:numPr>
      <w:spacing w:after="120"/>
    </w:pPr>
    <w:rPr>
      <w:rFonts w:eastAsia="Times New Roman" w:cs="Times New Roman"/>
      <w:lang w:eastAsia="de-DE"/>
    </w:rPr>
  </w:style>
  <w:style w:type="paragraph" w:customStyle="1" w:styleId="Aufzhlunga1CDB">
    <w:name w:val="Aufzählung a1_CDB"/>
    <w:basedOn w:val="Standard"/>
    <w:uiPriority w:val="1"/>
    <w:rsid w:val="00777ED1"/>
    <w:pPr>
      <w:widowControl/>
      <w:numPr>
        <w:numId w:val="32"/>
      </w:numPr>
      <w:spacing w:after="120"/>
    </w:pPr>
    <w:rPr>
      <w:rFonts w:eastAsia="Times New Roman" w:cs="Times New Roman"/>
      <w:lang w:eastAsia="de-DE"/>
    </w:rPr>
  </w:style>
  <w:style w:type="paragraph" w:customStyle="1" w:styleId="Aufzhlunga2CDB">
    <w:name w:val="Aufzählung a2_CDB"/>
    <w:basedOn w:val="Standard"/>
    <w:uiPriority w:val="1"/>
    <w:rsid w:val="00777ED1"/>
    <w:pPr>
      <w:widowControl/>
      <w:numPr>
        <w:numId w:val="33"/>
      </w:numPr>
      <w:spacing w:after="120"/>
    </w:pPr>
    <w:rPr>
      <w:rFonts w:eastAsia="Times New Roman" w:cs="Times New Roman"/>
      <w:lang w:eastAsia="de-DE"/>
    </w:rPr>
  </w:style>
  <w:style w:type="paragraph" w:customStyle="1" w:styleId="Aufzhlunga3CDB">
    <w:name w:val="Aufzählung a3_CDB"/>
    <w:basedOn w:val="Standard"/>
    <w:uiPriority w:val="1"/>
    <w:rsid w:val="00777ED1"/>
    <w:pPr>
      <w:widowControl/>
      <w:numPr>
        <w:numId w:val="34"/>
      </w:numPr>
      <w:spacing w:after="120"/>
    </w:pPr>
    <w:rPr>
      <w:rFonts w:eastAsia="Times New Roman" w:cs="Times New Roman"/>
      <w:lang w:eastAsia="de-DE"/>
    </w:rPr>
  </w:style>
  <w:style w:type="paragraph" w:customStyle="1" w:styleId="AufzhlungNumm1CDB">
    <w:name w:val="Aufzählung Numm 1_CDB"/>
    <w:basedOn w:val="Standard"/>
    <w:uiPriority w:val="1"/>
    <w:rsid w:val="00777ED1"/>
    <w:pPr>
      <w:widowControl/>
      <w:numPr>
        <w:numId w:val="35"/>
      </w:numPr>
      <w:spacing w:after="120"/>
    </w:pPr>
    <w:rPr>
      <w:rFonts w:eastAsia="Times New Roman" w:cs="Times New Roman"/>
      <w:lang w:eastAsia="de-DE"/>
    </w:rPr>
  </w:style>
  <w:style w:type="paragraph" w:customStyle="1" w:styleId="AufzhlungNumm2CDB">
    <w:name w:val="Aufzählung Numm 2_CDB"/>
    <w:basedOn w:val="Standard"/>
    <w:uiPriority w:val="1"/>
    <w:rsid w:val="00777ED1"/>
    <w:pPr>
      <w:widowControl/>
      <w:numPr>
        <w:numId w:val="36"/>
      </w:numPr>
      <w:spacing w:after="120"/>
    </w:pPr>
    <w:rPr>
      <w:rFonts w:eastAsia="Times New Roman" w:cs="Times New Roman"/>
      <w:lang w:eastAsia="de-DE"/>
    </w:rPr>
  </w:style>
  <w:style w:type="paragraph" w:customStyle="1" w:styleId="AufzhlungNumm3CDB">
    <w:name w:val="Aufzählung Numm 3_CDB"/>
    <w:basedOn w:val="Standard"/>
    <w:uiPriority w:val="1"/>
    <w:rsid w:val="00777ED1"/>
    <w:pPr>
      <w:widowControl/>
      <w:numPr>
        <w:numId w:val="37"/>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777ED1"/>
    <w:pPr>
      <w:spacing w:after="0"/>
      <w:contextualSpacing w:val="0"/>
    </w:pPr>
  </w:style>
  <w:style w:type="paragraph" w:customStyle="1" w:styleId="Tabellentext">
    <w:name w:val="Tabellentext"/>
    <w:basedOn w:val="Standard"/>
    <w:uiPriority w:val="1"/>
    <w:qFormat/>
    <w:rsid w:val="00777ED1"/>
    <w:pPr>
      <w:widowControl/>
      <w:spacing w:before="40" w:after="80"/>
    </w:pPr>
    <w:rPr>
      <w:rFonts w:eastAsia="Times New Roman" w:cs="Times New Roman"/>
      <w:sz w:val="20"/>
      <w:szCs w:val="16"/>
      <w:lang w:eastAsia="de-DE"/>
    </w:rPr>
  </w:style>
  <w:style w:type="paragraph" w:customStyle="1" w:styleId="Tabellentitel">
    <w:name w:val="Tabellentitel"/>
    <w:basedOn w:val="Standard"/>
    <w:next w:val="Tabellentext"/>
    <w:uiPriority w:val="1"/>
    <w:qFormat/>
    <w:rsid w:val="00777ED1"/>
    <w:pPr>
      <w:widowControl/>
      <w:spacing w:before="40" w:after="40"/>
    </w:pPr>
    <w:rPr>
      <w:rFonts w:eastAsia="Times New Roman" w:cs="Times New Roman"/>
      <w:b/>
      <w:sz w:val="20"/>
      <w:szCs w:val="20"/>
      <w:lang w:eastAsia="de-DE"/>
    </w:rPr>
  </w:style>
  <w:style w:type="paragraph" w:customStyle="1" w:styleId="PPA">
    <w:name w:val="PPA"/>
    <w:basedOn w:val="PP"/>
    <w:next w:val="Standard"/>
    <w:uiPriority w:val="2"/>
    <w:semiHidden/>
    <w:unhideWhenUsed/>
    <w:rsid w:val="00777ED1"/>
    <w:pPr>
      <w:spacing w:before="0" w:line="540" w:lineRule="exact"/>
    </w:pPr>
  </w:style>
  <w:style w:type="paragraph" w:styleId="Endnotentext">
    <w:name w:val="endnote text"/>
    <w:basedOn w:val="Standard"/>
    <w:link w:val="EndnotentextZchn"/>
    <w:uiPriority w:val="99"/>
    <w:semiHidden/>
    <w:unhideWhenUsed/>
    <w:rsid w:val="00777ED1"/>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777ED1"/>
    <w:rPr>
      <w:sz w:val="18"/>
      <w:szCs w:val="20"/>
      <w:lang w:val="en-GB"/>
    </w:rPr>
  </w:style>
  <w:style w:type="paragraph" w:styleId="Funotentext">
    <w:name w:val="footnote text"/>
    <w:basedOn w:val="Standard"/>
    <w:link w:val="FunotentextZchn"/>
    <w:uiPriority w:val="99"/>
    <w:semiHidden/>
    <w:unhideWhenUsed/>
    <w:rsid w:val="00777ED1"/>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777ED1"/>
    <w:rPr>
      <w:sz w:val="18"/>
      <w:szCs w:val="20"/>
      <w:lang w:val="en-GB"/>
    </w:rPr>
  </w:style>
  <w:style w:type="paragraph" w:styleId="Listenabsatz">
    <w:name w:val="List Paragraph"/>
    <w:basedOn w:val="Standard"/>
    <w:uiPriority w:val="34"/>
    <w:qFormat/>
    <w:rsid w:val="00777ED1"/>
    <w:pPr>
      <w:ind w:left="720"/>
      <w:contextualSpacing/>
    </w:pPr>
  </w:style>
  <w:style w:type="character" w:styleId="Hyperlink">
    <w:name w:val="Hyperlink"/>
    <w:basedOn w:val="Absatz-Standardschriftart"/>
    <w:uiPriority w:val="99"/>
    <w:unhideWhenUsed/>
    <w:rsid w:val="00777ED1"/>
    <w:rPr>
      <w:color w:val="0000FF"/>
      <w:u w:val="single"/>
    </w:rPr>
  </w:style>
  <w:style w:type="paragraph" w:styleId="berarbeitung">
    <w:name w:val="Revision"/>
    <w:hidden/>
    <w:uiPriority w:val="99"/>
    <w:semiHidden/>
    <w:rsid w:val="00777ED1"/>
    <w:pPr>
      <w:spacing w:line="240" w:lineRule="auto"/>
    </w:pPr>
  </w:style>
  <w:style w:type="character" w:styleId="Kommentarzeichen">
    <w:name w:val="annotation reference"/>
    <w:basedOn w:val="Absatz-Standardschriftart"/>
    <w:uiPriority w:val="99"/>
    <w:semiHidden/>
    <w:unhideWhenUsed/>
    <w:rsid w:val="00777ED1"/>
    <w:rPr>
      <w:sz w:val="16"/>
      <w:szCs w:val="16"/>
    </w:rPr>
  </w:style>
  <w:style w:type="paragraph" w:styleId="Kommentartext">
    <w:name w:val="annotation text"/>
    <w:basedOn w:val="Standard"/>
    <w:link w:val="KommentartextZchn"/>
    <w:uiPriority w:val="99"/>
    <w:semiHidden/>
    <w:unhideWhenUsed/>
    <w:rsid w:val="00777E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7ED1"/>
    <w:rPr>
      <w:sz w:val="20"/>
      <w:szCs w:val="20"/>
    </w:rPr>
  </w:style>
  <w:style w:type="paragraph" w:styleId="Kommentarthema">
    <w:name w:val="annotation subject"/>
    <w:basedOn w:val="Kommentartext"/>
    <w:next w:val="Kommentartext"/>
    <w:link w:val="KommentarthemaZchn"/>
    <w:uiPriority w:val="99"/>
    <w:semiHidden/>
    <w:unhideWhenUsed/>
    <w:rsid w:val="00777ED1"/>
    <w:rPr>
      <w:b/>
      <w:bCs/>
    </w:rPr>
  </w:style>
  <w:style w:type="character" w:customStyle="1" w:styleId="KommentarthemaZchn">
    <w:name w:val="Kommentarthema Zchn"/>
    <w:basedOn w:val="KommentartextZchn"/>
    <w:link w:val="Kommentarthema"/>
    <w:uiPriority w:val="99"/>
    <w:semiHidden/>
    <w:rsid w:val="00777ED1"/>
    <w:rPr>
      <w:b/>
      <w:bCs/>
      <w:sz w:val="20"/>
      <w:szCs w:val="20"/>
    </w:rPr>
  </w:style>
  <w:style w:type="character" w:styleId="BesuchterLink">
    <w:name w:val="FollowedHyperlink"/>
    <w:basedOn w:val="Absatz-Standardschriftart"/>
    <w:uiPriority w:val="99"/>
    <w:semiHidden/>
    <w:unhideWhenUsed/>
    <w:rsid w:val="00777ED1"/>
    <w:rPr>
      <w:color w:val="800080" w:themeColor="followedHyperlink"/>
      <w:u w:val="single"/>
    </w:rPr>
  </w:style>
  <w:style w:type="paragraph" w:styleId="StandardWeb">
    <w:name w:val="Normal (Web)"/>
    <w:basedOn w:val="Standard"/>
    <w:uiPriority w:val="99"/>
    <w:semiHidden/>
    <w:unhideWhenUsed/>
    <w:rsid w:val="00072D93"/>
    <w:pPr>
      <w:widowControl/>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795">
      <w:bodyDiv w:val="1"/>
      <w:marLeft w:val="0"/>
      <w:marRight w:val="0"/>
      <w:marTop w:val="0"/>
      <w:marBottom w:val="0"/>
      <w:divBdr>
        <w:top w:val="none" w:sz="0" w:space="0" w:color="auto"/>
        <w:left w:val="none" w:sz="0" w:space="0" w:color="auto"/>
        <w:bottom w:val="none" w:sz="0" w:space="0" w:color="auto"/>
        <w:right w:val="none" w:sz="0" w:space="0" w:color="auto"/>
      </w:divBdr>
    </w:div>
    <w:div w:id="497967619">
      <w:bodyDiv w:val="1"/>
      <w:marLeft w:val="0"/>
      <w:marRight w:val="0"/>
      <w:marTop w:val="0"/>
      <w:marBottom w:val="0"/>
      <w:divBdr>
        <w:top w:val="none" w:sz="0" w:space="0" w:color="auto"/>
        <w:left w:val="none" w:sz="0" w:space="0" w:color="auto"/>
        <w:bottom w:val="none" w:sz="0" w:space="0" w:color="auto"/>
        <w:right w:val="none" w:sz="0" w:space="0" w:color="auto"/>
      </w:divBdr>
    </w:div>
    <w:div w:id="615259563">
      <w:bodyDiv w:val="1"/>
      <w:marLeft w:val="0"/>
      <w:marRight w:val="0"/>
      <w:marTop w:val="0"/>
      <w:marBottom w:val="0"/>
      <w:divBdr>
        <w:top w:val="none" w:sz="0" w:space="0" w:color="auto"/>
        <w:left w:val="none" w:sz="0" w:space="0" w:color="auto"/>
        <w:bottom w:val="none" w:sz="0" w:space="0" w:color="auto"/>
        <w:right w:val="none" w:sz="0" w:space="0" w:color="auto"/>
      </w:divBdr>
    </w:div>
    <w:div w:id="7895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v.admin.ch/efv/it/home/efv/erechnung/aktuell.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bl.admin.ch/bbl/it/home/dokumentation/publikationen/projektmanagement/bauleitung.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9D95-DF19-458D-8F28-D1EB96E2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6663</Characters>
  <Application>Microsoft Office Word</Application>
  <DocSecurity>0</DocSecurity>
  <Lines>55</Lines>
  <Paragraphs>15</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Bundesverwaltung</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Basisformular CD Bund (EFD)</dc:subject>
  <dc:creator>U80727196</dc:creator>
  <cp:lastModifiedBy>Schwarz Monika BBL</cp:lastModifiedBy>
  <cp:revision>8</cp:revision>
  <cp:lastPrinted>2018-09-20T12:19:00Z</cp:lastPrinted>
  <dcterms:created xsi:type="dcterms:W3CDTF">2023-12-07T14:10:00Z</dcterms:created>
  <dcterms:modified xsi:type="dcterms:W3CDTF">2025-01-24T11:36:00Z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Bauten und Logistik</vt:lpwstr>
  </property>
  <property fmtid="{D5CDD505-2E9C-101B-9397-08002B2CF9AE}" pid="3" name="AmtAbk">
    <vt:lpwstr>BBL</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www.bbl.admin.ch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Perler Marius BBL</vt:lpwstr>
  </property>
  <property fmtid="{D5CDD505-2E9C-101B-9397-08002B2CF9AE}" pid="18" name="LoginFax">
    <vt:lpwstr>+41 31 32 55029</vt:lpwstr>
  </property>
  <property fmtid="{D5CDD505-2E9C-101B-9397-08002B2CF9AE}" pid="19" name="LoginFunktion">
    <vt:lpwstr>Leiter Bauten Inland I</vt:lpwstr>
  </property>
  <property fmtid="{D5CDD505-2E9C-101B-9397-08002B2CF9AE}" pid="20" name="LoginKuerzel">
    <vt:lpwstr>pema</vt:lpwstr>
  </property>
  <property fmtid="{D5CDD505-2E9C-101B-9397-08002B2CF9AE}" pid="21" name="LoginMailAdr">
    <vt:lpwstr>Marius.Perler@bbl.admin.ch</vt:lpwstr>
  </property>
  <property fmtid="{D5CDD505-2E9C-101B-9397-08002B2CF9AE}" pid="22" name="LoginName">
    <vt:lpwstr>Perler</vt:lpwstr>
  </property>
  <property fmtid="{D5CDD505-2E9C-101B-9397-08002B2CF9AE}" pid="23" name="LoginTel">
    <vt:lpwstr>+41 31 32 28216</vt:lpwstr>
  </property>
  <property fmtid="{D5CDD505-2E9C-101B-9397-08002B2CF9AE}" pid="24" name="LoginTitle">
    <vt:lpwstr/>
  </property>
  <property fmtid="{D5CDD505-2E9C-101B-9397-08002B2CF9AE}" pid="25" name="LoginUID">
    <vt:lpwstr>U80727196</vt:lpwstr>
  </property>
  <property fmtid="{D5CDD505-2E9C-101B-9397-08002B2CF9AE}" pid="26" name="LoginVorname">
    <vt:lpwstr>Marius</vt:lpwstr>
  </property>
  <property fmtid="{D5CDD505-2E9C-101B-9397-08002B2CF9AE}" pid="27" name="OrgUnit1">
    <vt:lpwstr>Bauten Inland I</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Fellerstrasse 21</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Fellerstrasse 21</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Perler Marius BBL</vt:lpwstr>
  </property>
  <property fmtid="{D5CDD505-2E9C-101B-9397-08002B2CF9AE}" pid="64" name="UserFax">
    <vt:lpwstr>+41 31 32 55029</vt:lpwstr>
  </property>
  <property fmtid="{D5CDD505-2E9C-101B-9397-08002B2CF9AE}" pid="65" name="UserFunktion">
    <vt:lpwstr>Leiter Bauten Inland I</vt:lpwstr>
  </property>
  <property fmtid="{D5CDD505-2E9C-101B-9397-08002B2CF9AE}" pid="66" name="UserKuerzel">
    <vt:lpwstr>pema</vt:lpwstr>
  </property>
  <property fmtid="{D5CDD505-2E9C-101B-9397-08002B2CF9AE}" pid="67" name="UserMailAdr">
    <vt:lpwstr>Marius.Perler@bbl.admin.ch</vt:lpwstr>
  </property>
  <property fmtid="{D5CDD505-2E9C-101B-9397-08002B2CF9AE}" pid="68" name="UserName">
    <vt:lpwstr>Perler</vt:lpwstr>
  </property>
  <property fmtid="{D5CDD505-2E9C-101B-9397-08002B2CF9AE}" pid="69" name="UserTel">
    <vt:lpwstr>+41 31 32 28216</vt:lpwstr>
  </property>
  <property fmtid="{D5CDD505-2E9C-101B-9397-08002B2CF9AE}" pid="70" name="UserTitel">
    <vt:lpwstr/>
  </property>
  <property fmtid="{D5CDD505-2E9C-101B-9397-08002B2CF9AE}" pid="71" name="UserUID">
    <vt:lpwstr>U80727196</vt:lpwstr>
  </property>
  <property fmtid="{D5CDD505-2E9C-101B-9397-08002B2CF9AE}" pid="72" name="UserVorname">
    <vt:lpwstr>Marius</vt:lpwstr>
  </property>
  <property fmtid="{D5CDD505-2E9C-101B-9397-08002B2CF9AE}" pid="73" name="YourRefLabel">
    <vt:lpwstr>Ihr Zeichen:</vt:lpwstr>
  </property>
  <property fmtid="{D5CDD505-2E9C-101B-9397-08002B2CF9AE}" pid="74" name="Zustellart">
    <vt:lpwstr/>
  </property>
  <property fmtid="{D5CDD505-2E9C-101B-9397-08002B2CF9AE}" pid="75" name="EigTitel">
    <vt:lpwstr/>
  </property>
  <property fmtid="{D5CDD505-2E9C-101B-9397-08002B2CF9AE}" pid="76" name="Amt2">
    <vt:lpwstr/>
  </property>
  <property fmtid="{D5CDD505-2E9C-101B-9397-08002B2CF9AE}" pid="77" name="Amt2Abk">
    <vt:lpwstr/>
  </property>
  <property fmtid="{D5CDD505-2E9C-101B-9397-08002B2CF9AE}" pid="78" name="Dep2Abk">
    <vt:lpwstr/>
  </property>
  <property fmtid="{D5CDD505-2E9C-101B-9397-08002B2CF9AE}" pid="79" name="Dep2Name">
    <vt:lpwstr/>
  </property>
  <property fmtid="{D5CDD505-2E9C-101B-9397-08002B2CF9AE}" pid="80" name="Amtbis">
    <vt:lpwstr/>
  </property>
  <property fmtid="{D5CDD505-2E9C-101B-9397-08002B2CF9AE}" pid="81" name="Amt2bis">
    <vt:lpwstr/>
  </property>
  <property fmtid="{D5CDD505-2E9C-101B-9397-08002B2CF9AE}" pid="82" name="DepNamebis">
    <vt:lpwstr/>
  </property>
  <property fmtid="{D5CDD505-2E9C-101B-9397-08002B2CF9AE}" pid="83" name="Dep2Namebis">
    <vt:lpwstr/>
  </property>
</Properties>
</file>