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0F" w:rsidRPr="00957FA7" w:rsidRDefault="004D75BF" w:rsidP="00F91A0F">
      <w:pPr>
        <w:pStyle w:val="berschrift1"/>
        <w:numPr>
          <w:ilvl w:val="0"/>
          <w:numId w:val="0"/>
        </w:numPr>
        <w:spacing w:before="120" w:after="240"/>
        <w:ind w:left="851" w:hanging="851"/>
        <w:rPr>
          <w:color w:val="000000" w:themeColor="text1"/>
          <w:sz w:val="24"/>
          <w:szCs w:val="24"/>
          <w:lang w:val="it-IT"/>
        </w:rPr>
      </w:pPr>
      <w:r w:rsidRPr="00A52636">
        <w:rPr>
          <w:color w:val="000000" w:themeColor="text1"/>
          <w:sz w:val="24"/>
          <w:szCs w:val="24"/>
          <w:lang w:val="it-IT"/>
        </w:rPr>
        <w:t xml:space="preserve">Costruzione di impianti fotovoltaici </w:t>
      </w:r>
      <w:r w:rsidRPr="00957FA7">
        <w:rPr>
          <w:color w:val="000000" w:themeColor="text1"/>
          <w:sz w:val="24"/>
          <w:szCs w:val="24"/>
          <w:lang w:val="it-IT"/>
        </w:rPr>
        <w:t>in Svizzera</w:t>
      </w:r>
    </w:p>
    <w:p w:rsidR="00DB6F69" w:rsidRPr="00957FA7" w:rsidRDefault="004D75BF" w:rsidP="00AC4F41">
      <w:pPr>
        <w:pStyle w:val="Textkrper"/>
        <w:spacing w:before="120"/>
        <w:rPr>
          <w:b/>
          <w:color w:val="000000" w:themeColor="text1"/>
          <w:szCs w:val="22"/>
          <w:lang w:val="it-IT"/>
        </w:rPr>
      </w:pPr>
      <w:r w:rsidRPr="00957FA7">
        <w:rPr>
          <w:b/>
          <w:color w:val="000000" w:themeColor="text1"/>
          <w:szCs w:val="22"/>
          <w:lang w:val="it-IT"/>
        </w:rPr>
        <w:t>Introduzione</w:t>
      </w:r>
    </w:p>
    <w:p w:rsidR="00761753" w:rsidRPr="00957FA7" w:rsidRDefault="00627797" w:rsidP="00B63963">
      <w:pPr>
        <w:spacing w:line="276" w:lineRule="auto"/>
        <w:rPr>
          <w:rFonts w:cs="Arial"/>
          <w:lang w:val="it-IT"/>
        </w:rPr>
      </w:pPr>
      <w:r w:rsidRPr="00957FA7">
        <w:rPr>
          <w:rFonts w:cs="Arial"/>
          <w:lang w:val="it-IT"/>
        </w:rPr>
        <w:t>La</w:t>
      </w:r>
      <w:r w:rsidR="00920A33" w:rsidRPr="00957FA7">
        <w:rPr>
          <w:rFonts w:cs="Arial"/>
          <w:lang w:val="it-IT"/>
        </w:rPr>
        <w:t xml:space="preserve"> presente </w:t>
      </w:r>
      <w:r w:rsidRPr="00957FA7">
        <w:rPr>
          <w:rFonts w:cs="Arial"/>
          <w:lang w:val="it-IT"/>
        </w:rPr>
        <w:t>lista</w:t>
      </w:r>
      <w:r w:rsidR="00920A33" w:rsidRPr="00957FA7">
        <w:rPr>
          <w:rFonts w:cs="Arial"/>
          <w:lang w:val="it-IT"/>
        </w:rPr>
        <w:t xml:space="preserve"> di controllo si applica </w:t>
      </w:r>
      <w:r w:rsidR="00A339E6" w:rsidRPr="00957FA7">
        <w:rPr>
          <w:rFonts w:cs="Arial"/>
          <w:lang w:val="it-IT"/>
        </w:rPr>
        <w:t>quando l</w:t>
      </w:r>
      <w:r w:rsidR="00E77E3B" w:rsidRPr="00957FA7">
        <w:rPr>
          <w:rFonts w:cs="Arial"/>
          <w:lang w:val="it-IT"/>
        </w:rPr>
        <w:t>’</w:t>
      </w:r>
      <w:r w:rsidR="00A339E6" w:rsidRPr="00957FA7">
        <w:rPr>
          <w:rFonts w:cs="Arial"/>
          <w:lang w:val="it-IT"/>
        </w:rPr>
        <w:t>UFCL-IM assegna una commessa d</w:t>
      </w:r>
      <w:r w:rsidR="00BC5575" w:rsidRPr="00957FA7">
        <w:rPr>
          <w:rFonts w:cs="Arial"/>
          <w:lang w:val="it-IT"/>
        </w:rPr>
        <w:t>i</w:t>
      </w:r>
      <w:r w:rsidR="00A339E6" w:rsidRPr="00957FA7">
        <w:rPr>
          <w:rFonts w:cs="Arial"/>
          <w:lang w:val="it-IT"/>
        </w:rPr>
        <w:t xml:space="preserve"> costruzione di un impianto fotovoltaico in proprietà i</w:t>
      </w:r>
      <w:r w:rsidR="00BC5575" w:rsidRPr="00957FA7">
        <w:rPr>
          <w:rFonts w:cs="Arial"/>
          <w:lang w:val="it-IT"/>
        </w:rPr>
        <w:t>n</w:t>
      </w:r>
      <w:r w:rsidR="00A339E6" w:rsidRPr="00957FA7">
        <w:rPr>
          <w:rFonts w:cs="Arial"/>
          <w:lang w:val="it-IT"/>
        </w:rPr>
        <w:t xml:space="preserve"> </w:t>
      </w:r>
      <w:r w:rsidR="00BC5575" w:rsidRPr="00957FA7">
        <w:rPr>
          <w:rFonts w:cs="Arial"/>
          <w:lang w:val="it-IT"/>
        </w:rPr>
        <w:t xml:space="preserve">Svizzera. </w:t>
      </w:r>
      <w:r w:rsidR="00761753" w:rsidRPr="00957FA7">
        <w:rPr>
          <w:rFonts w:cs="Arial"/>
          <w:lang w:val="it-IT"/>
        </w:rPr>
        <w:t>Quando</w:t>
      </w:r>
      <w:r w:rsidR="00BC5575" w:rsidRPr="00957FA7">
        <w:rPr>
          <w:rFonts w:cs="Arial"/>
          <w:lang w:val="it-IT"/>
        </w:rPr>
        <w:t xml:space="preserve"> </w:t>
      </w:r>
      <w:r w:rsidRPr="00957FA7">
        <w:rPr>
          <w:rFonts w:cs="Arial"/>
          <w:lang w:val="it-IT"/>
        </w:rPr>
        <w:t>la</w:t>
      </w:r>
      <w:r w:rsidR="00F61F0A" w:rsidRPr="00957FA7">
        <w:rPr>
          <w:rFonts w:cs="Arial"/>
          <w:lang w:val="it-IT"/>
        </w:rPr>
        <w:t xml:space="preserve"> presente </w:t>
      </w:r>
      <w:r w:rsidRPr="00957FA7">
        <w:rPr>
          <w:rFonts w:cs="Arial"/>
          <w:lang w:val="it-IT"/>
        </w:rPr>
        <w:t>lista</w:t>
      </w:r>
      <w:r w:rsidR="00BC5575" w:rsidRPr="00957FA7">
        <w:rPr>
          <w:rFonts w:cs="Arial"/>
          <w:lang w:val="it-IT"/>
        </w:rPr>
        <w:t xml:space="preserve"> di controllo menziona l</w:t>
      </w:r>
      <w:r w:rsidR="00E77E3B" w:rsidRPr="00957FA7">
        <w:rPr>
          <w:rFonts w:cs="Arial"/>
          <w:lang w:val="it-IT"/>
        </w:rPr>
        <w:t>’</w:t>
      </w:r>
      <w:r w:rsidR="00BC5575" w:rsidRPr="00957FA7">
        <w:rPr>
          <w:rFonts w:cs="Arial"/>
          <w:lang w:val="it-IT"/>
        </w:rPr>
        <w:t>UFCL-OM</w:t>
      </w:r>
      <w:r w:rsidR="00F61F0A" w:rsidRPr="00957FA7">
        <w:rPr>
          <w:rFonts w:cs="Arial"/>
          <w:lang w:val="it-IT"/>
        </w:rPr>
        <w:t>, si intendono</w:t>
      </w:r>
      <w:r w:rsidR="00761753" w:rsidRPr="00957FA7">
        <w:rPr>
          <w:rFonts w:cs="Arial"/>
          <w:lang w:val="it-IT"/>
        </w:rPr>
        <w:t xml:space="preserve"> l</w:t>
      </w:r>
      <w:r w:rsidR="00E77E3B" w:rsidRPr="00957FA7">
        <w:rPr>
          <w:rFonts w:cs="Arial"/>
          <w:lang w:val="it-IT"/>
        </w:rPr>
        <w:t>’</w:t>
      </w:r>
      <w:r w:rsidR="00F61F0A" w:rsidRPr="00957FA7">
        <w:rPr>
          <w:rFonts w:cs="Arial"/>
          <w:lang w:val="it-IT"/>
        </w:rPr>
        <w:t>UFCL-OBB e l</w:t>
      </w:r>
      <w:r w:rsidR="00E77E3B" w:rsidRPr="00957FA7">
        <w:rPr>
          <w:rFonts w:cs="Arial"/>
          <w:lang w:val="it-IT"/>
        </w:rPr>
        <w:t>’</w:t>
      </w:r>
      <w:r w:rsidR="00F61F0A" w:rsidRPr="00957FA7">
        <w:rPr>
          <w:rFonts w:cs="Arial"/>
          <w:lang w:val="it-IT"/>
        </w:rPr>
        <w:t>UFCL-TGM.</w:t>
      </w:r>
    </w:p>
    <w:p w:rsidR="009C23CD" w:rsidRPr="00957FA7" w:rsidRDefault="009C23CD" w:rsidP="009C23CD">
      <w:pPr>
        <w:rPr>
          <w:color w:val="000000" w:themeColor="text1"/>
          <w:lang w:val="it-IT"/>
        </w:rPr>
      </w:pPr>
    </w:p>
    <w:p w:rsidR="00567069" w:rsidRPr="00957FA7" w:rsidRDefault="00971414" w:rsidP="00567069">
      <w:pPr>
        <w:rPr>
          <w:rFonts w:cs="Arial"/>
          <w:b/>
          <w:color w:val="000000" w:themeColor="text1"/>
          <w:lang w:val="it-IT"/>
        </w:rPr>
      </w:pPr>
      <w:r w:rsidRPr="00957FA7">
        <w:rPr>
          <w:rFonts w:cs="Arial"/>
          <w:b/>
          <w:color w:val="000000" w:themeColor="text1"/>
          <w:lang w:val="it-IT"/>
        </w:rPr>
        <w:t>Situazione iniziale</w:t>
      </w:r>
    </w:p>
    <w:p w:rsidR="00567069" w:rsidRPr="00957FA7" w:rsidRDefault="007810C5" w:rsidP="00567069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Decreto del Consiglio federale del </w:t>
      </w:r>
      <w:r w:rsidR="00567069" w:rsidRPr="00957FA7">
        <w:rPr>
          <w:rFonts w:cs="Arial"/>
          <w:color w:val="000000" w:themeColor="text1"/>
          <w:lang w:val="it-IT"/>
        </w:rPr>
        <w:t>16</w:t>
      </w:r>
      <w:r w:rsidR="00627797" w:rsidRPr="00957FA7">
        <w:rPr>
          <w:rFonts w:cs="Arial"/>
          <w:color w:val="000000" w:themeColor="text1"/>
          <w:lang w:val="it-IT"/>
        </w:rPr>
        <w:t xml:space="preserve"> settembre </w:t>
      </w:r>
      <w:r w:rsidR="00567069" w:rsidRPr="00957FA7">
        <w:rPr>
          <w:rFonts w:cs="Arial"/>
          <w:color w:val="000000" w:themeColor="text1"/>
          <w:lang w:val="it-IT"/>
        </w:rPr>
        <w:t>2011</w:t>
      </w:r>
    </w:p>
    <w:p w:rsidR="00567069" w:rsidRPr="00957FA7" w:rsidRDefault="007810C5" w:rsidP="00D2225C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Strategia energetica 2010 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Pr="00957FA7">
        <w:rPr>
          <w:rFonts w:cs="Arial"/>
          <w:color w:val="000000" w:themeColor="text1"/>
          <w:lang w:val="it-IT"/>
        </w:rPr>
        <w:t xml:space="preserve">UFCL, misure </w:t>
      </w:r>
      <w:r w:rsidR="00D2225C" w:rsidRPr="00957FA7">
        <w:rPr>
          <w:rFonts w:cs="Arial"/>
          <w:color w:val="000000" w:themeColor="text1"/>
          <w:lang w:val="it-IT"/>
        </w:rPr>
        <w:t>2013/2014</w:t>
      </w:r>
    </w:p>
    <w:p w:rsidR="00567069" w:rsidRPr="00957FA7" w:rsidRDefault="00567069" w:rsidP="00567069">
      <w:pPr>
        <w:spacing w:line="276" w:lineRule="auto"/>
        <w:rPr>
          <w:rFonts w:cs="Arial"/>
          <w:color w:val="000000" w:themeColor="text1"/>
          <w:lang w:val="it-IT"/>
        </w:rPr>
      </w:pPr>
    </w:p>
    <w:p w:rsidR="00567069" w:rsidRPr="00957FA7" w:rsidRDefault="00627797" w:rsidP="00567069">
      <w:pPr>
        <w:rPr>
          <w:rFonts w:cs="Arial"/>
          <w:b/>
          <w:color w:val="000000" w:themeColor="text1"/>
          <w:lang w:val="it-IT"/>
        </w:rPr>
      </w:pPr>
      <w:r w:rsidRPr="00957FA7">
        <w:rPr>
          <w:rFonts w:cs="Arial"/>
          <w:b/>
          <w:color w:val="000000" w:themeColor="text1"/>
          <w:lang w:val="it-IT"/>
        </w:rPr>
        <w:t>Destinatari</w:t>
      </w:r>
    </w:p>
    <w:p w:rsidR="00567069" w:rsidRPr="00957FA7" w:rsidRDefault="007810C5" w:rsidP="00567069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Capoprogetto del committente</w:t>
      </w:r>
    </w:p>
    <w:p w:rsidR="00567069" w:rsidRPr="00957FA7" w:rsidRDefault="00567069" w:rsidP="00567069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P</w:t>
      </w:r>
      <w:r w:rsidR="007810C5" w:rsidRPr="00957FA7">
        <w:rPr>
          <w:rFonts w:cs="Arial"/>
          <w:color w:val="000000" w:themeColor="text1"/>
          <w:lang w:val="it-IT"/>
        </w:rPr>
        <w:t>ian</w:t>
      </w:r>
      <w:r w:rsidR="00564E5A" w:rsidRPr="00957FA7">
        <w:rPr>
          <w:rFonts w:cs="Arial"/>
          <w:color w:val="000000" w:themeColor="text1"/>
          <w:lang w:val="it-IT"/>
        </w:rPr>
        <w:t>i</w:t>
      </w:r>
      <w:r w:rsidR="007810C5" w:rsidRPr="00957FA7">
        <w:rPr>
          <w:rFonts w:cs="Arial"/>
          <w:color w:val="000000" w:themeColor="text1"/>
          <w:lang w:val="it-IT"/>
        </w:rPr>
        <w:t>ficat</w:t>
      </w:r>
      <w:r w:rsidR="00564E5A" w:rsidRPr="00957FA7">
        <w:rPr>
          <w:rFonts w:cs="Arial"/>
          <w:color w:val="000000" w:themeColor="text1"/>
          <w:lang w:val="it-IT"/>
        </w:rPr>
        <w:t>ore e imprenditore</w:t>
      </w:r>
    </w:p>
    <w:p w:rsidR="00551F60" w:rsidRPr="00957FA7" w:rsidRDefault="007810C5" w:rsidP="00567069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Esercente </w:t>
      </w:r>
      <w:r w:rsidR="00F531C2">
        <w:rPr>
          <w:rFonts w:cs="Arial"/>
          <w:color w:val="000000" w:themeColor="text1"/>
          <w:lang w:val="it-IT"/>
        </w:rPr>
        <w:t>delle opere e degli immobili</w:t>
      </w:r>
    </w:p>
    <w:p w:rsidR="009C23CD" w:rsidRPr="00957FA7" w:rsidRDefault="009C23CD" w:rsidP="009C23CD">
      <w:pPr>
        <w:rPr>
          <w:rFonts w:cs="Arial"/>
          <w:color w:val="000000" w:themeColor="text1"/>
          <w:lang w:val="it-IT"/>
        </w:rPr>
      </w:pPr>
    </w:p>
    <w:p w:rsidR="009C23CD" w:rsidRPr="00957FA7" w:rsidRDefault="00627797" w:rsidP="009C23CD">
      <w:pPr>
        <w:rPr>
          <w:rFonts w:cs="Arial"/>
          <w:b/>
          <w:color w:val="000000" w:themeColor="text1"/>
          <w:lang w:val="it-IT"/>
        </w:rPr>
      </w:pPr>
      <w:r w:rsidRPr="00957FA7">
        <w:rPr>
          <w:rFonts w:cs="Arial"/>
          <w:b/>
          <w:color w:val="000000" w:themeColor="text1"/>
          <w:lang w:val="it-IT"/>
        </w:rPr>
        <w:t>Organizzazione del</w:t>
      </w:r>
      <w:r w:rsidR="00971414" w:rsidRPr="00957FA7">
        <w:rPr>
          <w:rFonts w:cs="Arial"/>
          <w:b/>
          <w:color w:val="000000" w:themeColor="text1"/>
          <w:lang w:val="it-IT"/>
        </w:rPr>
        <w:t xml:space="preserve"> progetto</w:t>
      </w:r>
    </w:p>
    <w:p w:rsidR="009C23CD" w:rsidRPr="00957FA7" w:rsidRDefault="00B75CD6" w:rsidP="009C23C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Analisi della commessa: </w:t>
      </w:r>
      <w:r w:rsidR="00E47A29" w:rsidRPr="00957FA7">
        <w:rPr>
          <w:rFonts w:cs="Arial"/>
          <w:color w:val="000000" w:themeColor="text1"/>
          <w:lang w:val="it-IT"/>
        </w:rPr>
        <w:t xml:space="preserve">capoprogetto del committente con </w:t>
      </w:r>
      <w:r w:rsidR="007B100E" w:rsidRPr="00957FA7">
        <w:rPr>
          <w:rFonts w:cs="Arial"/>
          <w:color w:val="000000" w:themeColor="text1"/>
          <w:lang w:val="it-IT"/>
        </w:rPr>
        <w:t xml:space="preserve">il </w:t>
      </w:r>
      <w:r w:rsidR="00E47A29" w:rsidRPr="00957FA7">
        <w:rPr>
          <w:rFonts w:cs="Arial"/>
          <w:color w:val="000000" w:themeColor="text1"/>
          <w:lang w:val="it-IT"/>
        </w:rPr>
        <w:t>consulente specialistico del committente</w:t>
      </w:r>
    </w:p>
    <w:p w:rsidR="00822F4D" w:rsidRPr="00957FA7" w:rsidRDefault="00567469" w:rsidP="00822F4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lang w:val="it-IT"/>
        </w:rPr>
      </w:pPr>
      <w:r w:rsidRPr="00957FA7">
        <w:rPr>
          <w:rFonts w:cs="Arial"/>
          <w:lang w:val="it-IT"/>
        </w:rPr>
        <w:t>Riunione</w:t>
      </w:r>
      <w:r w:rsidR="00CF51BC" w:rsidRPr="00957FA7">
        <w:rPr>
          <w:rFonts w:cs="Arial"/>
          <w:lang w:val="it-IT"/>
        </w:rPr>
        <w:t xml:space="preserve"> iniziale con </w:t>
      </w:r>
      <w:r w:rsidR="007B100E" w:rsidRPr="00957FA7">
        <w:rPr>
          <w:rFonts w:cs="Arial"/>
          <w:lang w:val="it-IT"/>
        </w:rPr>
        <w:t xml:space="preserve">il </w:t>
      </w:r>
      <w:r w:rsidR="008D3526" w:rsidRPr="00957FA7">
        <w:rPr>
          <w:rFonts w:cs="Arial"/>
          <w:lang w:val="it-IT"/>
        </w:rPr>
        <w:t>capo</w:t>
      </w:r>
      <w:r w:rsidR="000507A2" w:rsidRPr="00957FA7">
        <w:rPr>
          <w:rFonts w:cs="Arial"/>
          <w:lang w:val="it-IT"/>
        </w:rPr>
        <w:t>settore</w:t>
      </w:r>
      <w:r w:rsidR="008D3526" w:rsidRPr="00957FA7">
        <w:rPr>
          <w:rFonts w:cs="Arial"/>
          <w:lang w:val="it-IT"/>
        </w:rPr>
        <w:t xml:space="preserve">, </w:t>
      </w:r>
      <w:r w:rsidR="007B100E" w:rsidRPr="00957FA7">
        <w:rPr>
          <w:rFonts w:cs="Arial"/>
          <w:lang w:val="it-IT"/>
        </w:rPr>
        <w:t xml:space="preserve">il </w:t>
      </w:r>
      <w:r w:rsidR="008D3526" w:rsidRPr="00957FA7">
        <w:rPr>
          <w:rFonts w:cs="Arial"/>
          <w:lang w:val="it-IT"/>
        </w:rPr>
        <w:t>capoprogetto del co</w:t>
      </w:r>
      <w:r w:rsidR="00232BB8" w:rsidRPr="00957FA7">
        <w:rPr>
          <w:rFonts w:cs="Arial"/>
          <w:lang w:val="it-IT"/>
        </w:rPr>
        <w:t xml:space="preserve">mmittente, </w:t>
      </w:r>
      <w:r w:rsidR="007B100E" w:rsidRPr="00957FA7">
        <w:rPr>
          <w:rFonts w:cs="Arial"/>
          <w:lang w:val="it-IT"/>
        </w:rPr>
        <w:t>l</w:t>
      </w:r>
      <w:r w:rsidR="00E77E3B" w:rsidRPr="00957FA7">
        <w:rPr>
          <w:rFonts w:cs="Arial"/>
          <w:lang w:val="it-IT"/>
        </w:rPr>
        <w:t>’</w:t>
      </w:r>
      <w:r w:rsidR="00232BB8" w:rsidRPr="00957FA7">
        <w:rPr>
          <w:rFonts w:cs="Arial"/>
          <w:lang w:val="it-IT"/>
        </w:rPr>
        <w:t>esercente dell</w:t>
      </w:r>
      <w:r w:rsidR="00F531C2">
        <w:rPr>
          <w:rFonts w:cs="Arial"/>
          <w:lang w:val="it-IT"/>
        </w:rPr>
        <w:t>e opere e degli immobili</w:t>
      </w:r>
      <w:r w:rsidR="00232BB8" w:rsidRPr="00957FA7">
        <w:rPr>
          <w:rFonts w:cs="Arial"/>
          <w:lang w:val="it-IT"/>
        </w:rPr>
        <w:t xml:space="preserve"> </w:t>
      </w:r>
      <w:r w:rsidR="00822F4D" w:rsidRPr="00957FA7">
        <w:rPr>
          <w:rFonts w:cs="Arial"/>
          <w:lang w:val="it-IT"/>
        </w:rPr>
        <w:t>de</w:t>
      </w:r>
      <w:r w:rsidR="008D552E" w:rsidRPr="00957FA7">
        <w:rPr>
          <w:rFonts w:cs="Arial"/>
          <w:lang w:val="it-IT"/>
        </w:rPr>
        <w:t>l</w:t>
      </w:r>
      <w:r w:rsidR="00761753" w:rsidRPr="00957FA7">
        <w:rPr>
          <w:rFonts w:cs="Arial"/>
          <w:lang w:val="it-IT"/>
        </w:rPr>
        <w:t>l</w:t>
      </w:r>
      <w:r w:rsidR="00E77E3B" w:rsidRPr="00957FA7">
        <w:rPr>
          <w:rFonts w:cs="Arial"/>
          <w:lang w:val="it-IT"/>
        </w:rPr>
        <w:t>’</w:t>
      </w:r>
      <w:r w:rsidR="00761753" w:rsidRPr="00957FA7">
        <w:rPr>
          <w:rFonts w:cs="Arial"/>
          <w:lang w:val="it-IT"/>
        </w:rPr>
        <w:t>UFCL-OM</w:t>
      </w:r>
    </w:p>
    <w:p w:rsidR="009C23CD" w:rsidRPr="00957FA7" w:rsidRDefault="007B100E" w:rsidP="009C23C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lang w:val="it-IT"/>
        </w:rPr>
      </w:pPr>
      <w:r w:rsidRPr="00957FA7">
        <w:rPr>
          <w:rFonts w:cs="Arial"/>
          <w:lang w:val="it-IT"/>
        </w:rPr>
        <w:t>Consulente specialistico del committente</w:t>
      </w:r>
      <w:r w:rsidR="0029078B" w:rsidRPr="00957FA7">
        <w:rPr>
          <w:rFonts w:cs="Arial"/>
          <w:lang w:val="it-IT"/>
        </w:rPr>
        <w:t xml:space="preserve">, </w:t>
      </w:r>
      <w:r w:rsidR="00D35234">
        <w:rPr>
          <w:rFonts w:cs="Arial"/>
          <w:lang w:val="it-IT"/>
        </w:rPr>
        <w:t>sviluppo di programmi e di progetti</w:t>
      </w:r>
    </w:p>
    <w:p w:rsidR="009C23CD" w:rsidRPr="00957FA7" w:rsidRDefault="00B75CD6" w:rsidP="009C23C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lang w:val="it-IT"/>
        </w:rPr>
      </w:pPr>
      <w:r w:rsidRPr="00957FA7">
        <w:rPr>
          <w:rFonts w:cs="Arial"/>
          <w:lang w:val="it-IT"/>
        </w:rPr>
        <w:t>A</w:t>
      </w:r>
      <w:r w:rsidR="00624794" w:rsidRPr="00957FA7">
        <w:rPr>
          <w:rFonts w:cs="Arial"/>
          <w:lang w:val="it-IT"/>
        </w:rPr>
        <w:t xml:space="preserve">ssunzione </w:t>
      </w:r>
      <w:r w:rsidR="00954E38" w:rsidRPr="00957FA7">
        <w:rPr>
          <w:rFonts w:cs="Arial"/>
          <w:lang w:val="it-IT"/>
        </w:rPr>
        <w:t>del pianificatore</w:t>
      </w:r>
      <w:r w:rsidR="00757074" w:rsidRPr="00957FA7">
        <w:rPr>
          <w:rFonts w:cs="Arial"/>
          <w:lang w:val="it-IT"/>
        </w:rPr>
        <w:t xml:space="preserve"> del progetto:</w:t>
      </w:r>
      <w:r w:rsidR="00304EA1" w:rsidRPr="00957FA7">
        <w:rPr>
          <w:rFonts w:cs="Arial"/>
          <w:lang w:val="it-IT"/>
        </w:rPr>
        <w:t xml:space="preserve"> </w:t>
      </w:r>
      <w:r w:rsidR="00304EA1" w:rsidRPr="00957FA7">
        <w:rPr>
          <w:rFonts w:cs="Arial"/>
          <w:color w:val="000000" w:themeColor="text1"/>
          <w:lang w:val="it-IT"/>
        </w:rPr>
        <w:t>capoprogetto del committente con il consulente specialistico del committente</w:t>
      </w:r>
    </w:p>
    <w:p w:rsidR="009C23CD" w:rsidRPr="00957FA7" w:rsidRDefault="007F6B83" w:rsidP="009C23C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lang w:val="it-IT"/>
        </w:rPr>
      </w:pPr>
      <w:r w:rsidRPr="00957FA7">
        <w:rPr>
          <w:rFonts w:cs="Arial"/>
          <w:lang w:val="it-IT"/>
        </w:rPr>
        <w:t>Ch</w:t>
      </w:r>
      <w:r w:rsidR="00175CE0" w:rsidRPr="00957FA7">
        <w:rPr>
          <w:rFonts w:cs="Arial"/>
          <w:lang w:val="it-IT"/>
        </w:rPr>
        <w:t>i</w:t>
      </w:r>
      <w:r w:rsidRPr="00957FA7">
        <w:rPr>
          <w:rFonts w:cs="Arial"/>
          <w:lang w:val="it-IT"/>
        </w:rPr>
        <w:t>ari</w:t>
      </w:r>
      <w:r w:rsidR="00567469" w:rsidRPr="00957FA7">
        <w:rPr>
          <w:rFonts w:cs="Arial"/>
          <w:lang w:val="it-IT"/>
        </w:rPr>
        <w:t>mento</w:t>
      </w:r>
      <w:r w:rsidRPr="00957FA7">
        <w:rPr>
          <w:rFonts w:cs="Arial"/>
          <w:lang w:val="it-IT"/>
        </w:rPr>
        <w:t xml:space="preserve"> preliminare </w:t>
      </w:r>
      <w:r w:rsidR="00ED3510" w:rsidRPr="00957FA7">
        <w:rPr>
          <w:rFonts w:cs="Arial"/>
          <w:lang w:val="it-IT"/>
        </w:rPr>
        <w:t xml:space="preserve">presso l’UFCL-OM </w:t>
      </w:r>
      <w:r w:rsidRPr="00957FA7">
        <w:rPr>
          <w:rFonts w:cs="Arial"/>
          <w:lang w:val="it-IT"/>
        </w:rPr>
        <w:t>su</w:t>
      </w:r>
      <w:r w:rsidR="00175CE0" w:rsidRPr="00957FA7">
        <w:rPr>
          <w:rFonts w:cs="Arial"/>
          <w:lang w:val="it-IT"/>
        </w:rPr>
        <w:t>l</w:t>
      </w:r>
      <w:r w:rsidRPr="00957FA7">
        <w:rPr>
          <w:rFonts w:cs="Arial"/>
          <w:lang w:val="it-IT"/>
        </w:rPr>
        <w:t xml:space="preserve"> risanamento incombente de</w:t>
      </w:r>
      <w:r w:rsidR="009F3E07" w:rsidRPr="00957FA7">
        <w:rPr>
          <w:rFonts w:cs="Arial"/>
          <w:lang w:val="it-IT"/>
        </w:rPr>
        <w:t xml:space="preserve">l tetto </w:t>
      </w:r>
    </w:p>
    <w:p w:rsidR="009C23CD" w:rsidRPr="00957FA7" w:rsidRDefault="009C23CD" w:rsidP="009C23CD">
      <w:pPr>
        <w:rPr>
          <w:rFonts w:cs="Arial"/>
          <w:color w:val="000000" w:themeColor="text1"/>
          <w:lang w:val="it-IT"/>
        </w:rPr>
      </w:pPr>
    </w:p>
    <w:p w:rsidR="009C23CD" w:rsidRPr="00957FA7" w:rsidRDefault="00E3752C" w:rsidP="009C23CD">
      <w:pPr>
        <w:rPr>
          <w:rFonts w:cs="Arial"/>
          <w:b/>
          <w:color w:val="000000" w:themeColor="text1"/>
          <w:lang w:val="it-IT"/>
        </w:rPr>
      </w:pPr>
      <w:r w:rsidRPr="00957FA7">
        <w:rPr>
          <w:rFonts w:cs="Arial"/>
          <w:b/>
          <w:color w:val="000000" w:themeColor="text1"/>
          <w:lang w:val="it-IT"/>
        </w:rPr>
        <w:t>Studio di</w:t>
      </w:r>
      <w:r w:rsidR="00971414" w:rsidRPr="00957FA7">
        <w:rPr>
          <w:rFonts w:cs="Arial"/>
          <w:b/>
          <w:color w:val="000000" w:themeColor="text1"/>
          <w:lang w:val="it-IT"/>
        </w:rPr>
        <w:t xml:space="preserve"> fattibilit</w:t>
      </w:r>
      <w:r w:rsidRPr="00957FA7">
        <w:rPr>
          <w:rFonts w:cs="Arial"/>
          <w:b/>
          <w:color w:val="000000" w:themeColor="text1"/>
          <w:lang w:val="it-IT"/>
        </w:rPr>
        <w:t>à</w:t>
      </w:r>
    </w:p>
    <w:p w:rsidR="009C23CD" w:rsidRPr="00957FA7" w:rsidRDefault="009C23CD" w:rsidP="009C23CD">
      <w:pPr>
        <w:rPr>
          <w:rFonts w:cs="Arial"/>
          <w:color w:val="000000" w:themeColor="text1"/>
          <w:lang w:val="it-IT"/>
        </w:rPr>
      </w:pPr>
    </w:p>
    <w:p w:rsidR="009C23CD" w:rsidRPr="00957FA7" w:rsidRDefault="00757074" w:rsidP="009C23CD">
      <w:pPr>
        <w:rPr>
          <w:rFonts w:cs="Arial"/>
          <w:i/>
          <w:color w:val="000000" w:themeColor="text1"/>
          <w:lang w:val="it-IT"/>
        </w:rPr>
      </w:pPr>
      <w:r w:rsidRPr="00957FA7">
        <w:rPr>
          <w:rFonts w:cs="Arial"/>
          <w:i/>
          <w:color w:val="000000" w:themeColor="text1"/>
          <w:lang w:val="it-IT"/>
        </w:rPr>
        <w:t xml:space="preserve">Studio di </w:t>
      </w:r>
      <w:r w:rsidR="000507A2" w:rsidRPr="00957FA7">
        <w:rPr>
          <w:rFonts w:cs="Arial"/>
          <w:i/>
          <w:color w:val="000000" w:themeColor="text1"/>
          <w:lang w:val="it-IT"/>
        </w:rPr>
        <w:t>fattibilità, caso A: lo studio di fattibilità deve essere elaborato</w:t>
      </w:r>
    </w:p>
    <w:p w:rsidR="009C23CD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173735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1F43BD" w:rsidRPr="00317622">
        <w:rPr>
          <w:rFonts w:cs="Arial"/>
          <w:color w:val="000000" w:themeColor="text1"/>
          <w:lang w:val="it-IT"/>
        </w:rPr>
        <w:t>Delimitazione da parte del committente, superfici idone</w:t>
      </w:r>
      <w:r w:rsidR="00525D91" w:rsidRPr="00317622">
        <w:rPr>
          <w:rFonts w:cs="Arial"/>
          <w:color w:val="000000" w:themeColor="text1"/>
          <w:lang w:val="it-IT"/>
        </w:rPr>
        <w:t>e</w:t>
      </w:r>
      <w:r w:rsidR="001F43BD" w:rsidRPr="00317622">
        <w:rPr>
          <w:rFonts w:cs="Arial"/>
          <w:color w:val="000000" w:themeColor="text1"/>
          <w:lang w:val="it-IT"/>
        </w:rPr>
        <w:t xml:space="preserve">, </w:t>
      </w:r>
      <w:r w:rsidR="009B44FC" w:rsidRPr="00317622">
        <w:rPr>
          <w:rFonts w:cs="Arial"/>
          <w:color w:val="000000" w:themeColor="text1"/>
          <w:lang w:val="it-IT"/>
        </w:rPr>
        <w:t>orientamento</w:t>
      </w:r>
      <w:r w:rsidR="00B913E5" w:rsidRPr="00317622">
        <w:rPr>
          <w:rFonts w:cs="Arial"/>
          <w:color w:val="000000" w:themeColor="text1"/>
          <w:lang w:val="it-IT"/>
        </w:rPr>
        <w:t xml:space="preserve">, </w:t>
      </w:r>
      <w:r w:rsidR="00525D91" w:rsidRPr="00317622">
        <w:rPr>
          <w:rFonts w:cs="Arial"/>
          <w:color w:val="000000" w:themeColor="text1"/>
          <w:lang w:val="it-IT"/>
        </w:rPr>
        <w:t>varianti e alternative</w:t>
      </w:r>
    </w:p>
    <w:p w:rsidR="009C23CD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32339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261D64" w:rsidRPr="00317622">
        <w:rPr>
          <w:rFonts w:cs="Arial"/>
          <w:color w:val="000000" w:themeColor="text1"/>
          <w:lang w:val="it-IT"/>
        </w:rPr>
        <w:t>Determinazione dei costi annui con 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D9649B" w:rsidRPr="00317622">
        <w:rPr>
          <w:rFonts w:cs="Arial"/>
          <w:color w:val="000000" w:themeColor="text1"/>
          <w:lang w:val="it-IT"/>
        </w:rPr>
        <w:t>ausilio della valutazione dell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D9649B" w:rsidRPr="00317622">
        <w:rPr>
          <w:rFonts w:cs="Arial"/>
          <w:color w:val="000000" w:themeColor="text1"/>
          <w:lang w:val="it-IT"/>
        </w:rPr>
        <w:t>annu</w:t>
      </w:r>
      <w:r w:rsidR="00AA677D" w:rsidRPr="00317622">
        <w:rPr>
          <w:rFonts w:cs="Arial"/>
          <w:color w:val="000000" w:themeColor="text1"/>
          <w:lang w:val="it-IT"/>
        </w:rPr>
        <w:t>al</w:t>
      </w:r>
      <w:r w:rsidR="00D9649B" w:rsidRPr="00317622">
        <w:rPr>
          <w:rFonts w:cs="Arial"/>
          <w:color w:val="000000" w:themeColor="text1"/>
          <w:lang w:val="it-IT"/>
        </w:rPr>
        <w:t>ità</w:t>
      </w:r>
      <w:r w:rsidR="00E71C0B" w:rsidRPr="00317622">
        <w:rPr>
          <w:rFonts w:cs="Arial"/>
          <w:color w:val="000000" w:themeColor="text1"/>
          <w:lang w:val="it-IT"/>
        </w:rPr>
        <w:t xml:space="preserve"> per</w:t>
      </w:r>
      <w:r w:rsidR="009C23CD" w:rsidRPr="00317622">
        <w:rPr>
          <w:rFonts w:cs="Arial"/>
          <w:color w:val="000000" w:themeColor="text1"/>
          <w:lang w:val="it-IT"/>
        </w:rPr>
        <w:br/>
        <w:t xml:space="preserve">- </w:t>
      </w:r>
      <w:r w:rsidR="006F3766" w:rsidRPr="00317622">
        <w:rPr>
          <w:rFonts w:cs="Arial"/>
          <w:color w:val="000000" w:themeColor="text1"/>
          <w:lang w:val="it-IT"/>
        </w:rPr>
        <w:t xml:space="preserve">una </w:t>
      </w:r>
      <w:r w:rsidR="000F2255" w:rsidRPr="00317622">
        <w:rPr>
          <w:rFonts w:cs="Arial"/>
          <w:color w:val="000000" w:themeColor="text1"/>
          <w:lang w:val="it-IT"/>
        </w:rPr>
        <w:t>durata di utilizz</w:t>
      </w:r>
      <w:r w:rsidR="00567469" w:rsidRPr="00317622">
        <w:rPr>
          <w:rFonts w:cs="Arial"/>
          <w:color w:val="000000" w:themeColor="text1"/>
          <w:lang w:val="it-IT"/>
        </w:rPr>
        <w:t>o</w:t>
      </w:r>
      <w:r w:rsidR="000F2255" w:rsidRPr="00317622">
        <w:rPr>
          <w:rFonts w:cs="Arial"/>
          <w:color w:val="000000" w:themeColor="text1"/>
          <w:lang w:val="it-IT"/>
        </w:rPr>
        <w:t xml:space="preserve"> di 25 anni</w:t>
      </w:r>
      <w:r w:rsidR="004518AD" w:rsidRPr="00317622">
        <w:rPr>
          <w:rFonts w:cs="Arial"/>
          <w:color w:val="000000" w:themeColor="text1"/>
          <w:lang w:val="it-IT"/>
        </w:rPr>
        <w:t>,</w:t>
      </w:r>
      <w:r w:rsidR="009C23CD" w:rsidRPr="00317622">
        <w:rPr>
          <w:rFonts w:cs="Arial"/>
          <w:color w:val="000000" w:themeColor="text1"/>
          <w:lang w:val="it-IT"/>
        </w:rPr>
        <w:br/>
        <w:t>- 3</w:t>
      </w:r>
      <w:r w:rsidR="00567469" w:rsidRPr="00317622">
        <w:rPr>
          <w:rFonts w:cs="Arial"/>
          <w:color w:val="000000" w:themeColor="text1"/>
          <w:lang w:val="it-IT"/>
        </w:rPr>
        <w:t> per cento</w:t>
      </w:r>
      <w:r w:rsidR="009C23CD" w:rsidRPr="00317622">
        <w:rPr>
          <w:rFonts w:cs="Arial"/>
          <w:color w:val="000000" w:themeColor="text1"/>
          <w:lang w:val="it-IT"/>
        </w:rPr>
        <w:t xml:space="preserve"> </w:t>
      </w:r>
      <w:r w:rsidR="004A164F" w:rsidRPr="00317622">
        <w:rPr>
          <w:rFonts w:cs="Arial"/>
          <w:color w:val="000000" w:themeColor="text1"/>
          <w:lang w:val="it-IT"/>
        </w:rPr>
        <w:t>di interesse sul capital</w:t>
      </w:r>
      <w:r w:rsidR="004518AD" w:rsidRPr="00317622">
        <w:rPr>
          <w:rFonts w:cs="Arial"/>
          <w:color w:val="000000" w:themeColor="text1"/>
          <w:lang w:val="it-IT"/>
        </w:rPr>
        <w:t>e,</w:t>
      </w:r>
      <w:r w:rsidR="009C23CD" w:rsidRPr="00317622">
        <w:rPr>
          <w:rFonts w:cs="Arial"/>
          <w:color w:val="000000" w:themeColor="text1"/>
          <w:lang w:val="it-IT"/>
        </w:rPr>
        <w:br/>
        <w:t xml:space="preserve">- </w:t>
      </w:r>
      <w:r w:rsidR="006F3766" w:rsidRPr="00317622">
        <w:rPr>
          <w:rFonts w:cs="Arial"/>
          <w:color w:val="000000" w:themeColor="text1"/>
          <w:lang w:val="it-IT"/>
        </w:rPr>
        <w:t xml:space="preserve">un </w:t>
      </w:r>
      <w:r w:rsidR="004518AD" w:rsidRPr="00317622">
        <w:rPr>
          <w:rFonts w:cs="Arial"/>
          <w:color w:val="000000" w:themeColor="text1"/>
          <w:lang w:val="it-IT"/>
        </w:rPr>
        <w:t xml:space="preserve">prelievo </w:t>
      </w:r>
      <w:r w:rsidR="00C57EE3" w:rsidRPr="00317622">
        <w:rPr>
          <w:rFonts w:cs="Arial"/>
          <w:color w:val="000000" w:themeColor="text1"/>
          <w:lang w:val="it-IT"/>
        </w:rPr>
        <w:t xml:space="preserve">corrente elettrica </w:t>
      </w:r>
      <w:r w:rsidR="004518AD" w:rsidRPr="00317622">
        <w:rPr>
          <w:rFonts w:cs="Arial"/>
          <w:color w:val="000000" w:themeColor="text1"/>
          <w:lang w:val="it-IT"/>
        </w:rPr>
        <w:t>a</w:t>
      </w:r>
      <w:r w:rsidR="009C23CD" w:rsidRPr="00317622">
        <w:rPr>
          <w:rFonts w:cs="Arial"/>
          <w:color w:val="000000" w:themeColor="text1"/>
          <w:lang w:val="it-IT"/>
        </w:rPr>
        <w:t xml:space="preserve"> 20 </w:t>
      </w:r>
      <w:r w:rsidR="004518AD" w:rsidRPr="00317622">
        <w:rPr>
          <w:rFonts w:cs="Arial"/>
          <w:color w:val="000000" w:themeColor="text1"/>
          <w:lang w:val="it-IT"/>
        </w:rPr>
        <w:t>cent.</w:t>
      </w:r>
      <w:r w:rsidR="009C23CD" w:rsidRPr="00317622">
        <w:rPr>
          <w:rFonts w:cs="Arial"/>
          <w:color w:val="000000" w:themeColor="text1"/>
          <w:lang w:val="it-IT"/>
        </w:rPr>
        <w:t xml:space="preserve"> / kWh (</w:t>
      </w:r>
      <w:r w:rsidR="004518AD" w:rsidRPr="00317622">
        <w:rPr>
          <w:rFonts w:cs="Arial"/>
          <w:color w:val="000000" w:themeColor="text1"/>
          <w:lang w:val="it-IT"/>
        </w:rPr>
        <w:t>corrente, contributo a costi di rete,</w:t>
      </w:r>
      <w:r w:rsidR="006F3766" w:rsidRPr="00317622">
        <w:rPr>
          <w:rFonts w:cs="Arial"/>
          <w:color w:val="000000" w:themeColor="text1"/>
          <w:lang w:val="it-IT"/>
        </w:rPr>
        <w:br/>
      </w:r>
      <w:r w:rsidR="004518AD" w:rsidRPr="00317622">
        <w:rPr>
          <w:rFonts w:cs="Arial"/>
          <w:color w:val="000000" w:themeColor="text1"/>
          <w:lang w:val="it-IT"/>
        </w:rPr>
        <w:t xml:space="preserve"> </w:t>
      </w:r>
      <w:r w:rsidR="006F3766" w:rsidRPr="00317622">
        <w:rPr>
          <w:rFonts w:cs="Arial"/>
          <w:color w:val="000000" w:themeColor="text1"/>
          <w:lang w:val="it-IT"/>
        </w:rPr>
        <w:t xml:space="preserve"> </w:t>
      </w:r>
      <w:r w:rsidR="00016A63" w:rsidRPr="00317622">
        <w:rPr>
          <w:rFonts w:cs="Arial"/>
          <w:color w:val="000000" w:themeColor="text1"/>
          <w:lang w:val="it-IT"/>
        </w:rPr>
        <w:t>supplement</w:t>
      </w:r>
      <w:r w:rsidR="006F3766" w:rsidRPr="00317622">
        <w:rPr>
          <w:rFonts w:cs="Arial"/>
          <w:color w:val="000000" w:themeColor="text1"/>
          <w:lang w:val="it-IT"/>
        </w:rPr>
        <w:t xml:space="preserve">o </w:t>
      </w:r>
      <w:r w:rsidR="005577AD" w:rsidRPr="00317622">
        <w:rPr>
          <w:rFonts w:cs="Arial"/>
          <w:color w:val="000000" w:themeColor="text1"/>
          <w:lang w:val="it-IT"/>
        </w:rPr>
        <w:t>per 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5577AD" w:rsidRPr="00317622">
        <w:rPr>
          <w:rFonts w:cs="Arial"/>
          <w:color w:val="000000" w:themeColor="text1"/>
          <w:lang w:val="it-IT"/>
        </w:rPr>
        <w:t>ambien</w:t>
      </w:r>
      <w:r w:rsidR="00016A63" w:rsidRPr="00317622">
        <w:rPr>
          <w:rFonts w:cs="Arial"/>
          <w:color w:val="000000" w:themeColor="text1"/>
          <w:lang w:val="it-IT"/>
        </w:rPr>
        <w:t>te),</w:t>
      </w:r>
      <w:r w:rsidR="00016A63" w:rsidRPr="00317622">
        <w:rPr>
          <w:rFonts w:cs="Arial"/>
          <w:color w:val="000000" w:themeColor="text1"/>
          <w:lang w:val="it-IT"/>
        </w:rPr>
        <w:br/>
      </w:r>
      <w:r w:rsidR="009C23CD" w:rsidRPr="00317622">
        <w:rPr>
          <w:rFonts w:cs="Arial"/>
          <w:color w:val="000000" w:themeColor="text1"/>
          <w:lang w:val="it-IT"/>
        </w:rPr>
        <w:t xml:space="preserve">- </w:t>
      </w:r>
      <w:r w:rsidR="00B71867" w:rsidRPr="00317622">
        <w:rPr>
          <w:rFonts w:cs="Arial"/>
          <w:color w:val="000000" w:themeColor="text1"/>
          <w:lang w:val="it-IT"/>
        </w:rPr>
        <w:t>un’</w:t>
      </w:r>
      <w:r w:rsidR="00261AFB" w:rsidRPr="00317622">
        <w:rPr>
          <w:rFonts w:cs="Arial"/>
          <w:color w:val="000000" w:themeColor="text1"/>
          <w:lang w:val="it-IT"/>
        </w:rPr>
        <w:t xml:space="preserve">immissione </w:t>
      </w:r>
      <w:r w:rsidR="005577AD" w:rsidRPr="00317622">
        <w:rPr>
          <w:rFonts w:cs="Arial"/>
          <w:color w:val="000000" w:themeColor="text1"/>
          <w:lang w:val="it-IT"/>
        </w:rPr>
        <w:t xml:space="preserve">di corrente </w:t>
      </w:r>
      <w:r w:rsidR="00C57EE3" w:rsidRPr="00317622">
        <w:rPr>
          <w:rFonts w:cs="Arial"/>
          <w:color w:val="000000" w:themeColor="text1"/>
          <w:lang w:val="it-IT"/>
        </w:rPr>
        <w:t xml:space="preserve">elettrica </w:t>
      </w:r>
      <w:r w:rsidR="005577AD" w:rsidRPr="00317622">
        <w:rPr>
          <w:rFonts w:cs="Arial"/>
          <w:color w:val="000000" w:themeColor="text1"/>
          <w:lang w:val="it-IT"/>
        </w:rPr>
        <w:t>a</w:t>
      </w:r>
      <w:r w:rsidR="009C23CD" w:rsidRPr="00317622">
        <w:rPr>
          <w:rFonts w:cs="Arial"/>
          <w:color w:val="000000" w:themeColor="text1"/>
          <w:lang w:val="it-IT"/>
        </w:rPr>
        <w:t xml:space="preserve"> 5 </w:t>
      </w:r>
      <w:r w:rsidR="005577AD" w:rsidRPr="00317622">
        <w:rPr>
          <w:rFonts w:cs="Arial"/>
          <w:color w:val="000000" w:themeColor="text1"/>
          <w:lang w:val="it-IT"/>
        </w:rPr>
        <w:t>cent.</w:t>
      </w:r>
      <w:r w:rsidR="009C23CD" w:rsidRPr="00317622">
        <w:rPr>
          <w:rFonts w:cs="Arial"/>
          <w:color w:val="000000" w:themeColor="text1"/>
          <w:lang w:val="it-IT"/>
        </w:rPr>
        <w:t xml:space="preserve"> / kWh</w:t>
      </w:r>
      <w:r w:rsidR="0025338A" w:rsidRPr="00317622">
        <w:rPr>
          <w:rFonts w:cs="Arial"/>
          <w:color w:val="000000" w:themeColor="text1"/>
          <w:lang w:val="it-IT"/>
        </w:rPr>
        <w:br/>
      </w:r>
      <w:r w:rsidR="00233280" w:rsidRPr="00317622">
        <w:rPr>
          <w:rFonts w:cs="Arial"/>
          <w:color w:val="000000" w:themeColor="text1"/>
          <w:lang w:val="it-IT"/>
        </w:rPr>
        <w:t xml:space="preserve">I </w:t>
      </w:r>
      <w:r w:rsidR="002873F8" w:rsidRPr="00317622">
        <w:rPr>
          <w:rFonts w:cs="Arial"/>
          <w:color w:val="000000" w:themeColor="text1"/>
          <w:lang w:val="it-IT"/>
        </w:rPr>
        <w:t xml:space="preserve">valori </w:t>
      </w:r>
      <w:r w:rsidR="00233280" w:rsidRPr="00317622">
        <w:rPr>
          <w:rFonts w:cs="Arial"/>
          <w:color w:val="000000" w:themeColor="text1"/>
          <w:lang w:val="it-IT"/>
        </w:rPr>
        <w:t xml:space="preserve">attuali </w:t>
      </w:r>
      <w:r w:rsidR="002873F8" w:rsidRPr="00317622">
        <w:rPr>
          <w:rFonts w:cs="Arial"/>
          <w:color w:val="000000" w:themeColor="text1"/>
          <w:lang w:val="it-IT"/>
        </w:rPr>
        <w:t>da i</w:t>
      </w:r>
      <w:r w:rsidR="00567469" w:rsidRPr="00317622">
        <w:rPr>
          <w:rFonts w:cs="Arial"/>
          <w:color w:val="000000" w:themeColor="text1"/>
          <w:lang w:val="it-IT"/>
        </w:rPr>
        <w:t>nserire</w:t>
      </w:r>
      <w:r w:rsidR="002873F8" w:rsidRPr="00317622">
        <w:rPr>
          <w:rFonts w:cs="Arial"/>
          <w:color w:val="000000" w:themeColor="text1"/>
          <w:lang w:val="it-IT"/>
        </w:rPr>
        <w:t xml:space="preserve"> </w:t>
      </w:r>
      <w:r w:rsidR="00542012" w:rsidRPr="00317622">
        <w:rPr>
          <w:rFonts w:cs="Arial"/>
          <w:color w:val="000000" w:themeColor="text1"/>
          <w:lang w:val="it-IT"/>
        </w:rPr>
        <w:t xml:space="preserve">devono essere desunti </w:t>
      </w:r>
      <w:r w:rsidR="00232B4E" w:rsidRPr="00317622">
        <w:rPr>
          <w:rFonts w:cs="Arial"/>
          <w:color w:val="000000" w:themeColor="text1"/>
          <w:lang w:val="it-IT"/>
        </w:rPr>
        <w:t>d</w:t>
      </w:r>
      <w:r w:rsidR="00166CE2" w:rsidRPr="00317622">
        <w:rPr>
          <w:rFonts w:cs="Arial"/>
          <w:color w:val="000000" w:themeColor="text1"/>
          <w:lang w:val="it-IT"/>
        </w:rPr>
        <w:t>alla raccomandazione del</w:t>
      </w:r>
      <w:r w:rsidR="00567469" w:rsidRPr="00317622">
        <w:rPr>
          <w:rFonts w:cs="Arial"/>
          <w:color w:val="000000" w:themeColor="text1"/>
          <w:lang w:val="it-IT"/>
        </w:rPr>
        <w:t>la</w:t>
      </w:r>
      <w:r w:rsidR="00166CE2" w:rsidRPr="00317622">
        <w:rPr>
          <w:rFonts w:cs="Arial"/>
          <w:color w:val="000000" w:themeColor="text1"/>
          <w:lang w:val="it-IT"/>
        </w:rPr>
        <w:t xml:space="preserve"> KBOB </w:t>
      </w:r>
      <w:r w:rsidR="00567469" w:rsidRPr="00317622">
        <w:rPr>
          <w:rFonts w:cs="Arial"/>
          <w:color w:val="000000" w:themeColor="text1"/>
          <w:lang w:val="it-IT"/>
        </w:rPr>
        <w:t>concernente i</w:t>
      </w:r>
      <w:r w:rsidR="00743F1D" w:rsidRPr="00317622">
        <w:rPr>
          <w:rFonts w:cs="Arial"/>
          <w:color w:val="000000" w:themeColor="text1"/>
          <w:lang w:val="it-IT"/>
        </w:rPr>
        <w:t>l calcolo d</w:t>
      </w:r>
      <w:r w:rsidR="00567469" w:rsidRPr="00317622">
        <w:rPr>
          <w:rFonts w:cs="Arial"/>
          <w:color w:val="000000" w:themeColor="text1"/>
          <w:lang w:val="it-IT"/>
        </w:rPr>
        <w:t>ella</w:t>
      </w:r>
      <w:r w:rsidR="00743F1D" w:rsidRPr="00317622">
        <w:rPr>
          <w:rFonts w:cs="Arial"/>
          <w:color w:val="000000" w:themeColor="text1"/>
          <w:lang w:val="it-IT"/>
        </w:rPr>
        <w:t xml:space="preserve"> redditività</w:t>
      </w:r>
      <w:r w:rsidR="00DA3A9F" w:rsidRPr="00317622">
        <w:rPr>
          <w:rFonts w:cs="Arial"/>
          <w:color w:val="000000" w:themeColor="text1"/>
          <w:lang w:val="it-IT"/>
        </w:rPr>
        <w:t xml:space="preserve"> nell</w:t>
      </w:r>
      <w:r w:rsidR="00567469" w:rsidRPr="00317622">
        <w:rPr>
          <w:rFonts w:cs="Arial"/>
          <w:color w:val="000000" w:themeColor="text1"/>
          <w:lang w:val="it-IT"/>
        </w:rPr>
        <w:t>e</w:t>
      </w:r>
      <w:r w:rsidR="00DA3A9F" w:rsidRPr="00317622">
        <w:rPr>
          <w:rFonts w:cs="Arial"/>
          <w:color w:val="000000" w:themeColor="text1"/>
          <w:lang w:val="it-IT"/>
        </w:rPr>
        <w:t xml:space="preserve"> costruzion</w:t>
      </w:r>
      <w:r w:rsidR="00567469" w:rsidRPr="00317622">
        <w:rPr>
          <w:rFonts w:cs="Arial"/>
          <w:color w:val="000000" w:themeColor="text1"/>
          <w:lang w:val="it-IT"/>
        </w:rPr>
        <w:t>i</w:t>
      </w:r>
      <w:r w:rsidR="00DA3A9F" w:rsidRPr="00317622">
        <w:rPr>
          <w:rFonts w:cs="Arial"/>
          <w:color w:val="000000" w:themeColor="text1"/>
          <w:lang w:val="it-IT"/>
        </w:rPr>
        <w:t xml:space="preserve"> </w:t>
      </w:r>
      <w:r w:rsidR="00D75B2D" w:rsidRPr="00317622">
        <w:rPr>
          <w:rFonts w:cs="Arial"/>
          <w:color w:val="000000" w:themeColor="text1"/>
          <w:lang w:val="it-IT"/>
        </w:rPr>
        <w:t>edil</w:t>
      </w:r>
      <w:r w:rsidR="00567469" w:rsidRPr="00317622">
        <w:rPr>
          <w:rFonts w:cs="Arial"/>
          <w:color w:val="000000" w:themeColor="text1"/>
          <w:lang w:val="it-IT"/>
        </w:rPr>
        <w:t>i</w:t>
      </w:r>
      <w:r w:rsidR="00D75B2D" w:rsidRPr="00317622">
        <w:rPr>
          <w:rFonts w:cs="Arial"/>
          <w:color w:val="000000" w:themeColor="text1"/>
          <w:lang w:val="it-IT"/>
        </w:rPr>
        <w:t xml:space="preserve"> </w:t>
      </w:r>
      <w:r w:rsidR="00DA3A9F" w:rsidRPr="00317622">
        <w:rPr>
          <w:rFonts w:cs="Arial"/>
          <w:color w:val="000000" w:themeColor="text1"/>
          <w:lang w:val="it-IT"/>
        </w:rPr>
        <w:t xml:space="preserve">e possono essere elaborati </w:t>
      </w:r>
      <w:r w:rsidR="00752E46" w:rsidRPr="00317622">
        <w:rPr>
          <w:rFonts w:cs="Arial"/>
          <w:color w:val="000000" w:themeColor="text1"/>
          <w:lang w:val="it-IT"/>
        </w:rPr>
        <w:t>con il tool ivi menzionato</w:t>
      </w:r>
      <w:r w:rsidR="00567469" w:rsidRPr="00317622">
        <w:rPr>
          <w:rFonts w:cs="Arial"/>
          <w:color w:val="000000" w:themeColor="text1"/>
          <w:lang w:val="it-IT"/>
        </w:rPr>
        <w:t>.</w:t>
      </w:r>
    </w:p>
    <w:p w:rsidR="009C23CD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119457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9C23CD" w:rsidRPr="00317622">
        <w:rPr>
          <w:rFonts w:cs="Arial"/>
          <w:color w:val="000000" w:themeColor="text1"/>
          <w:lang w:val="it-IT"/>
        </w:rPr>
        <w:t>Ana</w:t>
      </w:r>
      <w:r w:rsidR="00752E46" w:rsidRPr="00317622">
        <w:rPr>
          <w:rFonts w:cs="Arial"/>
          <w:color w:val="000000" w:themeColor="text1"/>
          <w:lang w:val="it-IT"/>
        </w:rPr>
        <w:t>lisi delle superfici massime (tetto – facciate – superfici libe</w:t>
      </w:r>
      <w:r w:rsidR="00E71C0B" w:rsidRPr="00317622">
        <w:rPr>
          <w:rFonts w:cs="Arial"/>
          <w:color w:val="000000" w:themeColor="text1"/>
          <w:lang w:val="it-IT"/>
        </w:rPr>
        <w:t>re ecc.)</w:t>
      </w:r>
    </w:p>
    <w:p w:rsidR="00D647CD" w:rsidRPr="00317622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119453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F0D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7D013C" w:rsidRPr="00317622">
        <w:rPr>
          <w:rFonts w:cs="Arial"/>
          <w:color w:val="000000" w:themeColor="text1"/>
          <w:lang w:val="it-IT"/>
        </w:rPr>
        <w:t>Valutazione dello stato, in particolare della</w:t>
      </w:r>
      <w:r w:rsidR="000B0F8D" w:rsidRPr="00317622">
        <w:rPr>
          <w:rFonts w:cs="Arial"/>
          <w:color w:val="000000" w:themeColor="text1"/>
          <w:lang w:val="it-IT"/>
        </w:rPr>
        <w:t xml:space="preserve"> </w:t>
      </w:r>
      <w:r w:rsidR="00A231FB" w:rsidRPr="00317622">
        <w:rPr>
          <w:rFonts w:cs="Arial"/>
          <w:color w:val="000000" w:themeColor="text1"/>
          <w:lang w:val="it-IT"/>
        </w:rPr>
        <w:t>sosteni</w:t>
      </w:r>
      <w:r w:rsidR="00476D98" w:rsidRPr="00317622">
        <w:rPr>
          <w:rFonts w:cs="Arial"/>
          <w:color w:val="000000" w:themeColor="text1"/>
          <w:lang w:val="it-IT"/>
        </w:rPr>
        <w:t xml:space="preserve">bilità </w:t>
      </w:r>
      <w:proofErr w:type="gramStart"/>
      <w:r w:rsidR="000B0F8D" w:rsidRPr="00317622">
        <w:rPr>
          <w:rFonts w:cs="Arial"/>
          <w:color w:val="000000" w:themeColor="text1"/>
          <w:lang w:val="it-IT"/>
        </w:rPr>
        <w:t>elettromagnetica</w:t>
      </w:r>
      <w:r w:rsidR="009C23CD" w:rsidRPr="00317622">
        <w:rPr>
          <w:rFonts w:cs="Arial"/>
          <w:color w:val="000000" w:themeColor="text1"/>
          <w:lang w:val="it-IT"/>
        </w:rPr>
        <w:br/>
        <w:t>(</w:t>
      </w:r>
      <w:proofErr w:type="gramEnd"/>
      <w:r w:rsidR="007531B1" w:rsidRPr="00317622">
        <w:rPr>
          <w:rFonts w:cs="Arial"/>
          <w:color w:val="000000" w:themeColor="text1"/>
          <w:lang w:val="it-IT"/>
        </w:rPr>
        <w:t xml:space="preserve">concetto </w:t>
      </w:r>
      <w:r w:rsidR="00A231FB" w:rsidRPr="00317622">
        <w:rPr>
          <w:rFonts w:cs="Arial"/>
          <w:color w:val="000000" w:themeColor="text1"/>
          <w:lang w:val="it-IT"/>
        </w:rPr>
        <w:t>di sostenibilità elettromagnetica</w:t>
      </w:r>
      <w:r w:rsidR="007531B1" w:rsidRPr="00317622">
        <w:rPr>
          <w:rFonts w:cs="Arial"/>
          <w:color w:val="000000" w:themeColor="text1"/>
          <w:lang w:val="it-IT"/>
        </w:rPr>
        <w:t xml:space="preserve"> come </w:t>
      </w:r>
      <w:r w:rsidR="00374D6B" w:rsidRPr="00317622">
        <w:rPr>
          <w:rFonts w:cs="Arial"/>
          <w:color w:val="000000" w:themeColor="text1"/>
          <w:lang w:val="it-IT"/>
        </w:rPr>
        <w:t xml:space="preserve">protezione </w:t>
      </w:r>
      <w:r w:rsidR="00A231FB" w:rsidRPr="00317622">
        <w:rPr>
          <w:rFonts w:cs="Arial"/>
          <w:color w:val="000000" w:themeColor="text1"/>
          <w:lang w:val="it-IT"/>
        </w:rPr>
        <w:t>contro i fulmini</w:t>
      </w:r>
      <w:r w:rsidR="007531B1" w:rsidRPr="00317622">
        <w:rPr>
          <w:rFonts w:cs="Arial"/>
          <w:color w:val="000000" w:themeColor="text1"/>
          <w:lang w:val="it-IT"/>
        </w:rPr>
        <w:t xml:space="preserve"> ecc.), nonché degli impianti tecnici</w:t>
      </w:r>
      <w:r w:rsidR="00D647CD" w:rsidRPr="00317622">
        <w:rPr>
          <w:rFonts w:cs="Arial"/>
          <w:color w:val="000000" w:themeColor="text1"/>
          <w:lang w:val="it-IT"/>
        </w:rPr>
        <w:t xml:space="preserve"> e delle interfacce</w:t>
      </w:r>
    </w:p>
    <w:p w:rsidR="00D975D1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178989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D647CD" w:rsidRPr="00317622">
        <w:rPr>
          <w:rFonts w:cs="Arial"/>
          <w:color w:val="000000" w:themeColor="text1"/>
          <w:lang w:val="it-IT"/>
        </w:rPr>
        <w:t xml:space="preserve">Valutazione della durata di vita residua dei tetti </w:t>
      </w:r>
      <w:r w:rsidR="00D975D1" w:rsidRPr="00317622">
        <w:rPr>
          <w:rFonts w:cs="Arial"/>
          <w:color w:val="000000" w:themeColor="text1"/>
          <w:lang w:val="it-IT"/>
        </w:rPr>
        <w:t>(in particolare dei tetti piani)</w:t>
      </w:r>
    </w:p>
    <w:p w:rsidR="00DD411B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101785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A231FB" w:rsidRPr="00317622">
        <w:rPr>
          <w:rFonts w:cs="Arial"/>
          <w:color w:val="000000" w:themeColor="text1"/>
          <w:lang w:val="it-IT"/>
        </w:rPr>
        <w:t>Cavi elettrici</w:t>
      </w:r>
      <w:r w:rsidR="00A433BF" w:rsidRPr="00317622">
        <w:rPr>
          <w:rFonts w:cs="Arial"/>
          <w:color w:val="000000" w:themeColor="text1"/>
          <w:lang w:val="it-IT"/>
        </w:rPr>
        <w:t xml:space="preserve"> – valutazione dello stato – ottimizzazione d</w:t>
      </w:r>
      <w:r w:rsidR="00DD411B" w:rsidRPr="00317622">
        <w:rPr>
          <w:rFonts w:cs="Arial"/>
          <w:color w:val="000000" w:themeColor="text1"/>
          <w:lang w:val="it-IT"/>
        </w:rPr>
        <w:t>elle nuove misure</w:t>
      </w:r>
    </w:p>
    <w:p w:rsidR="00D3362A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202705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957FA7" w:rsidRPr="00317622">
        <w:rPr>
          <w:rFonts w:cs="Arial"/>
          <w:color w:val="000000" w:themeColor="text1"/>
          <w:lang w:val="it-IT"/>
        </w:rPr>
        <w:t>Garanzia</w:t>
      </w:r>
      <w:r w:rsidR="00385FFC" w:rsidRPr="00317622">
        <w:rPr>
          <w:rFonts w:cs="Arial"/>
          <w:color w:val="000000" w:themeColor="text1"/>
          <w:lang w:val="it-IT"/>
        </w:rPr>
        <w:t xml:space="preserve"> </w:t>
      </w:r>
      <w:r w:rsidR="00251DC9" w:rsidRPr="00317622">
        <w:rPr>
          <w:rFonts w:cs="Arial"/>
          <w:color w:val="000000" w:themeColor="text1"/>
          <w:lang w:val="it-IT"/>
        </w:rPr>
        <w:t>della superficie possibile</w:t>
      </w:r>
      <w:r w:rsidR="00B32CFD" w:rsidRPr="00317622">
        <w:rPr>
          <w:rFonts w:cs="Arial"/>
          <w:color w:val="000000" w:themeColor="text1"/>
          <w:lang w:val="it-IT"/>
        </w:rPr>
        <w:t xml:space="preserve"> del tetto, più superfici di riserva pe</w:t>
      </w:r>
      <w:r w:rsidR="001835E2" w:rsidRPr="00317622">
        <w:rPr>
          <w:rFonts w:cs="Arial"/>
          <w:color w:val="000000" w:themeColor="text1"/>
          <w:lang w:val="it-IT"/>
        </w:rPr>
        <w:t>r</w:t>
      </w:r>
      <w:r w:rsidR="00B32CFD" w:rsidRPr="00317622">
        <w:rPr>
          <w:rFonts w:cs="Arial"/>
          <w:color w:val="000000" w:themeColor="text1"/>
          <w:lang w:val="it-IT"/>
        </w:rPr>
        <w:t xml:space="preserve"> risca</w:t>
      </w:r>
      <w:r w:rsidR="001835E2" w:rsidRPr="00317622">
        <w:rPr>
          <w:rFonts w:cs="Arial"/>
          <w:color w:val="000000" w:themeColor="text1"/>
          <w:lang w:val="it-IT"/>
        </w:rPr>
        <w:t>ldam</w:t>
      </w:r>
      <w:r w:rsidR="00536EE6" w:rsidRPr="00317622">
        <w:rPr>
          <w:rFonts w:cs="Arial"/>
          <w:color w:val="000000" w:themeColor="text1"/>
          <w:lang w:val="it-IT"/>
        </w:rPr>
        <w:t xml:space="preserve">ento, </w:t>
      </w:r>
      <w:r w:rsidR="00D3362A" w:rsidRPr="00317622">
        <w:rPr>
          <w:rFonts w:cs="Arial"/>
          <w:color w:val="000000" w:themeColor="text1"/>
          <w:lang w:val="it-IT"/>
        </w:rPr>
        <w:t xml:space="preserve">ventilazione e </w:t>
      </w:r>
      <w:r w:rsidR="00DA6BCF" w:rsidRPr="00317622">
        <w:rPr>
          <w:rFonts w:cs="Arial"/>
          <w:color w:val="000000" w:themeColor="text1"/>
          <w:lang w:val="it-IT"/>
        </w:rPr>
        <w:t xml:space="preserve">condizionamento </w:t>
      </w:r>
      <w:r w:rsidR="00D3362A" w:rsidRPr="00317622">
        <w:rPr>
          <w:rFonts w:cs="Arial"/>
          <w:color w:val="000000" w:themeColor="text1"/>
          <w:lang w:val="it-IT"/>
        </w:rPr>
        <w:t>dell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D3362A" w:rsidRPr="00317622">
        <w:rPr>
          <w:rFonts w:cs="Arial"/>
          <w:color w:val="000000" w:themeColor="text1"/>
          <w:lang w:val="it-IT"/>
        </w:rPr>
        <w:t>aria</w:t>
      </w:r>
    </w:p>
    <w:p w:rsidR="00493E06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162325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957FA7" w:rsidRPr="00317622">
        <w:rPr>
          <w:rFonts w:cs="Arial"/>
          <w:color w:val="000000" w:themeColor="text1"/>
          <w:lang w:val="it-IT"/>
        </w:rPr>
        <w:t>Garanzia</w:t>
      </w:r>
      <w:r w:rsidR="00385FFC" w:rsidRPr="00317622">
        <w:rPr>
          <w:rFonts w:cs="Arial"/>
          <w:color w:val="000000" w:themeColor="text1"/>
          <w:lang w:val="it-IT"/>
        </w:rPr>
        <w:t xml:space="preserve"> </w:t>
      </w:r>
      <w:r w:rsidR="00493E06" w:rsidRPr="00317622">
        <w:rPr>
          <w:rFonts w:cs="Arial"/>
          <w:color w:val="000000" w:themeColor="text1"/>
          <w:lang w:val="it-IT"/>
        </w:rPr>
        <w:t>della supe</w:t>
      </w:r>
      <w:r w:rsidR="002A00F1" w:rsidRPr="00317622">
        <w:rPr>
          <w:rFonts w:cs="Arial"/>
          <w:color w:val="000000" w:themeColor="text1"/>
          <w:lang w:val="it-IT"/>
        </w:rPr>
        <w:t xml:space="preserve">rficie possibile </w:t>
      </w:r>
      <w:r w:rsidR="003E71E5" w:rsidRPr="00317622">
        <w:rPr>
          <w:rFonts w:cs="Arial"/>
          <w:color w:val="000000" w:themeColor="text1"/>
          <w:lang w:val="it-IT"/>
        </w:rPr>
        <w:t>dei</w:t>
      </w:r>
      <w:r w:rsidR="002A00F1" w:rsidRPr="00317622">
        <w:rPr>
          <w:rFonts w:cs="Arial"/>
          <w:color w:val="000000" w:themeColor="text1"/>
          <w:lang w:val="it-IT"/>
        </w:rPr>
        <w:t xml:space="preserve"> pannelli</w:t>
      </w:r>
      <w:r w:rsidR="00493E06" w:rsidRPr="00317622">
        <w:rPr>
          <w:rFonts w:cs="Arial"/>
          <w:color w:val="000000" w:themeColor="text1"/>
          <w:lang w:val="it-IT"/>
        </w:rPr>
        <w:t>, con layout</w:t>
      </w:r>
    </w:p>
    <w:p w:rsidR="002A00F1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141381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957FA7" w:rsidRPr="00317622">
        <w:rPr>
          <w:rFonts w:cs="Arial"/>
          <w:color w:val="000000" w:themeColor="text1"/>
          <w:lang w:val="it-IT"/>
        </w:rPr>
        <w:t>Garanzia</w:t>
      </w:r>
      <w:r w:rsidR="00385FFC" w:rsidRPr="00317622">
        <w:rPr>
          <w:rFonts w:cs="Arial"/>
          <w:color w:val="000000" w:themeColor="text1"/>
          <w:lang w:val="it-IT"/>
        </w:rPr>
        <w:t xml:space="preserve"> </w:t>
      </w:r>
      <w:r w:rsidR="00493E06" w:rsidRPr="00317622">
        <w:rPr>
          <w:rFonts w:cs="Arial"/>
          <w:color w:val="000000" w:themeColor="text1"/>
          <w:lang w:val="it-IT"/>
        </w:rPr>
        <w:t>della</w:t>
      </w:r>
      <w:r w:rsidR="002A00F1" w:rsidRPr="00317622">
        <w:rPr>
          <w:rFonts w:cs="Arial"/>
          <w:color w:val="000000" w:themeColor="text1"/>
          <w:lang w:val="it-IT"/>
        </w:rPr>
        <w:t xml:space="preserve"> prestazione possibile dell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2A00F1" w:rsidRPr="00317622">
        <w:rPr>
          <w:rFonts w:cs="Arial"/>
          <w:color w:val="000000" w:themeColor="text1"/>
          <w:lang w:val="it-IT"/>
        </w:rPr>
        <w:t>impianto</w:t>
      </w:r>
    </w:p>
    <w:p w:rsidR="009B44FC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73385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9C23CD" w:rsidRPr="00317622">
        <w:rPr>
          <w:rFonts w:cs="Arial"/>
          <w:color w:val="000000" w:themeColor="text1"/>
          <w:lang w:val="it-IT"/>
        </w:rPr>
        <w:t>Prognos</w:t>
      </w:r>
      <w:r w:rsidR="002A00F1" w:rsidRPr="00317622">
        <w:rPr>
          <w:rFonts w:cs="Arial"/>
          <w:color w:val="000000" w:themeColor="text1"/>
          <w:lang w:val="it-IT"/>
        </w:rPr>
        <w:t xml:space="preserve">i del </w:t>
      </w:r>
      <w:r w:rsidR="00A231FB" w:rsidRPr="00317622">
        <w:rPr>
          <w:rFonts w:cs="Arial"/>
          <w:color w:val="000000" w:themeColor="text1"/>
          <w:lang w:val="it-IT"/>
        </w:rPr>
        <w:t>rendimento</w:t>
      </w:r>
      <w:r w:rsidR="009B44FC" w:rsidRPr="00317622">
        <w:rPr>
          <w:rFonts w:cs="Arial"/>
          <w:color w:val="000000" w:themeColor="text1"/>
          <w:lang w:val="it-IT"/>
        </w:rPr>
        <w:t xml:space="preserve"> energetico</w:t>
      </w:r>
    </w:p>
    <w:p w:rsidR="006244BA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213223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9B44FC" w:rsidRPr="00317622">
        <w:rPr>
          <w:rFonts w:cs="Arial"/>
          <w:color w:val="000000" w:themeColor="text1"/>
          <w:lang w:val="it-IT"/>
        </w:rPr>
        <w:t xml:space="preserve">Proposta di </w:t>
      </w:r>
      <w:r w:rsidR="006244BA" w:rsidRPr="00317622">
        <w:rPr>
          <w:rFonts w:cs="Arial"/>
          <w:color w:val="000000" w:themeColor="text1"/>
          <w:lang w:val="it-IT"/>
        </w:rPr>
        <w:t>orientamento e inclinazione ottimali</w:t>
      </w:r>
    </w:p>
    <w:p w:rsidR="0091704F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63425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6244BA" w:rsidRPr="00317622">
        <w:rPr>
          <w:rFonts w:cs="Arial"/>
          <w:color w:val="000000" w:themeColor="text1"/>
          <w:lang w:val="it-IT"/>
        </w:rPr>
        <w:t xml:space="preserve">Base decisionale </w:t>
      </w:r>
      <w:r w:rsidR="0091704F" w:rsidRPr="00317622">
        <w:rPr>
          <w:rFonts w:cs="Arial"/>
          <w:color w:val="000000" w:themeColor="text1"/>
          <w:lang w:val="it-IT"/>
        </w:rPr>
        <w:t>con raffronto di diversi tipi di moduli a prezzi di mercato</w:t>
      </w:r>
    </w:p>
    <w:p w:rsidR="00B22019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131954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9C23CD" w:rsidRPr="00317622">
        <w:rPr>
          <w:rFonts w:cs="Arial"/>
          <w:color w:val="000000" w:themeColor="text1"/>
          <w:lang w:val="it-IT"/>
        </w:rPr>
        <w:t>D</w:t>
      </w:r>
      <w:r w:rsidR="0091704F" w:rsidRPr="00317622">
        <w:rPr>
          <w:rFonts w:cs="Arial"/>
          <w:color w:val="000000" w:themeColor="text1"/>
          <w:lang w:val="it-IT"/>
        </w:rPr>
        <w:t xml:space="preserve">ichiarazione di </w:t>
      </w:r>
      <w:r w:rsidR="00EB19B2" w:rsidRPr="00317622">
        <w:rPr>
          <w:rFonts w:cs="Arial"/>
          <w:color w:val="000000" w:themeColor="text1"/>
          <w:lang w:val="it-IT"/>
        </w:rPr>
        <w:t xml:space="preserve">carichi utili supplementari delle superfici dei tetti </w:t>
      </w:r>
      <w:r w:rsidR="0019061E" w:rsidRPr="00317622">
        <w:rPr>
          <w:rFonts w:cs="Arial"/>
          <w:color w:val="000000" w:themeColor="text1"/>
          <w:lang w:val="it-IT"/>
        </w:rPr>
        <w:t>e prova della portata statica</w:t>
      </w:r>
    </w:p>
    <w:p w:rsidR="00883B84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45877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B22019" w:rsidRPr="00317622">
        <w:rPr>
          <w:rFonts w:cs="Arial"/>
          <w:color w:val="000000" w:themeColor="text1"/>
          <w:lang w:val="it-IT"/>
        </w:rPr>
        <w:t>Dichiarazione</w:t>
      </w:r>
      <w:r w:rsidR="00EF25FB" w:rsidRPr="00317622">
        <w:rPr>
          <w:rFonts w:cs="Arial"/>
          <w:color w:val="000000" w:themeColor="text1"/>
          <w:lang w:val="it-IT"/>
        </w:rPr>
        <w:t xml:space="preserve"> </w:t>
      </w:r>
      <w:r w:rsidR="00B22019" w:rsidRPr="00317622">
        <w:rPr>
          <w:rFonts w:cs="Arial"/>
          <w:color w:val="000000" w:themeColor="text1"/>
          <w:lang w:val="it-IT"/>
        </w:rPr>
        <w:t>del</w:t>
      </w:r>
      <w:r w:rsidR="003E71E5" w:rsidRPr="00317622">
        <w:rPr>
          <w:rFonts w:cs="Arial"/>
          <w:color w:val="000000" w:themeColor="text1"/>
          <w:lang w:val="it-IT"/>
        </w:rPr>
        <w:t xml:space="preserve"> carico di</w:t>
      </w:r>
      <w:r w:rsidR="00883B84" w:rsidRPr="00317622">
        <w:rPr>
          <w:rFonts w:cs="Arial"/>
          <w:color w:val="000000" w:themeColor="text1"/>
          <w:lang w:val="it-IT"/>
        </w:rPr>
        <w:t xml:space="preserve"> compressione </w:t>
      </w:r>
      <w:r w:rsidR="003E71E5" w:rsidRPr="00317622">
        <w:rPr>
          <w:rFonts w:cs="Arial"/>
          <w:color w:val="000000" w:themeColor="text1"/>
          <w:lang w:val="it-IT"/>
        </w:rPr>
        <w:t>della copertura</w:t>
      </w:r>
      <w:r w:rsidR="00883B84" w:rsidRPr="00317622">
        <w:rPr>
          <w:rFonts w:cs="Arial"/>
          <w:color w:val="000000" w:themeColor="text1"/>
          <w:lang w:val="it-IT"/>
        </w:rPr>
        <w:t xml:space="preserve"> del tetto</w:t>
      </w:r>
    </w:p>
    <w:p w:rsidR="000E161B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113132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9C23CD" w:rsidRPr="00317622">
        <w:rPr>
          <w:rFonts w:cs="Arial"/>
          <w:color w:val="000000" w:themeColor="text1"/>
          <w:lang w:val="it-IT"/>
        </w:rPr>
        <w:t>D</w:t>
      </w:r>
      <w:r w:rsidR="00E87A65" w:rsidRPr="00317622">
        <w:rPr>
          <w:rFonts w:cs="Arial"/>
          <w:color w:val="000000" w:themeColor="text1"/>
          <w:lang w:val="it-IT"/>
        </w:rPr>
        <w:t>ichiarazione dell</w:t>
      </w:r>
      <w:r w:rsidR="003E71E5" w:rsidRPr="00317622">
        <w:rPr>
          <w:rFonts w:cs="Arial"/>
          <w:color w:val="000000" w:themeColor="text1"/>
          <w:lang w:val="it-IT"/>
        </w:rPr>
        <w:t>a</w:t>
      </w:r>
      <w:r w:rsidR="00E87A65" w:rsidRPr="00317622">
        <w:rPr>
          <w:rFonts w:cs="Arial"/>
          <w:color w:val="000000" w:themeColor="text1"/>
          <w:lang w:val="it-IT"/>
        </w:rPr>
        <w:t xml:space="preserve"> tecnologi</w:t>
      </w:r>
      <w:r w:rsidR="003E71E5" w:rsidRPr="00317622">
        <w:rPr>
          <w:rFonts w:cs="Arial"/>
          <w:color w:val="000000" w:themeColor="text1"/>
          <w:lang w:val="it-IT"/>
        </w:rPr>
        <w:t>a</w:t>
      </w:r>
      <w:r w:rsidR="00044294" w:rsidRPr="00317622">
        <w:rPr>
          <w:rFonts w:cs="Arial"/>
          <w:color w:val="000000" w:themeColor="text1"/>
          <w:lang w:val="it-IT"/>
        </w:rPr>
        <w:t xml:space="preserve">, </w:t>
      </w:r>
      <w:r w:rsidR="00F560BF" w:rsidRPr="00317622">
        <w:rPr>
          <w:rFonts w:cs="Arial"/>
          <w:color w:val="000000" w:themeColor="text1"/>
          <w:lang w:val="it-IT"/>
        </w:rPr>
        <w:t>dei supporti</w:t>
      </w:r>
      <w:r w:rsidR="00044294" w:rsidRPr="00317622">
        <w:rPr>
          <w:rFonts w:cs="Arial"/>
          <w:color w:val="000000" w:themeColor="text1"/>
          <w:lang w:val="it-IT"/>
        </w:rPr>
        <w:t xml:space="preserve"> e</w:t>
      </w:r>
      <w:r w:rsidR="003E71E5" w:rsidRPr="00317622">
        <w:rPr>
          <w:rFonts w:cs="Arial"/>
          <w:color w:val="000000" w:themeColor="text1"/>
          <w:lang w:val="it-IT"/>
        </w:rPr>
        <w:t xml:space="preserve"> del</w:t>
      </w:r>
      <w:r w:rsidR="00044294" w:rsidRPr="00317622">
        <w:rPr>
          <w:rFonts w:cs="Arial"/>
          <w:color w:val="000000" w:themeColor="text1"/>
          <w:lang w:val="it-IT"/>
        </w:rPr>
        <w:t xml:space="preserve"> sistem</w:t>
      </w:r>
      <w:r w:rsidR="003E71E5" w:rsidRPr="00317622">
        <w:rPr>
          <w:rFonts w:cs="Arial"/>
          <w:color w:val="000000" w:themeColor="text1"/>
          <w:lang w:val="it-IT"/>
        </w:rPr>
        <w:t>a</w:t>
      </w:r>
      <w:r w:rsidR="00044294" w:rsidRPr="00317622">
        <w:rPr>
          <w:rFonts w:cs="Arial"/>
          <w:color w:val="000000" w:themeColor="text1"/>
          <w:lang w:val="it-IT"/>
        </w:rPr>
        <w:t xml:space="preserve"> di montaggio </w:t>
      </w:r>
      <w:r w:rsidR="000E161B" w:rsidRPr="00317622">
        <w:rPr>
          <w:rFonts w:cs="Arial"/>
          <w:color w:val="000000" w:themeColor="text1"/>
          <w:lang w:val="it-IT"/>
        </w:rPr>
        <w:t>scelti</w:t>
      </w:r>
    </w:p>
    <w:p w:rsidR="002F49FA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152023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0E161B" w:rsidRPr="00317622">
        <w:rPr>
          <w:rFonts w:cs="Arial"/>
          <w:color w:val="000000" w:themeColor="text1"/>
          <w:lang w:val="it-IT"/>
        </w:rPr>
        <w:t xml:space="preserve">Particolarità con incidenze sui costi, </w:t>
      </w:r>
      <w:r w:rsidR="002F49FA" w:rsidRPr="00317622">
        <w:rPr>
          <w:rFonts w:cs="Arial"/>
          <w:color w:val="000000" w:themeColor="text1"/>
          <w:lang w:val="it-IT"/>
        </w:rPr>
        <w:t>rispettivamente accesso, entrata, logistica cantieristica</w:t>
      </w:r>
    </w:p>
    <w:p w:rsidR="0085190A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80408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AE12D1" w:rsidRPr="00317622">
        <w:rPr>
          <w:rFonts w:cs="Arial"/>
          <w:color w:val="000000" w:themeColor="text1"/>
          <w:lang w:val="it-IT"/>
        </w:rPr>
        <w:t>Chiari</w:t>
      </w:r>
      <w:r w:rsidR="00F560BF" w:rsidRPr="00317622">
        <w:rPr>
          <w:rFonts w:cs="Arial"/>
          <w:color w:val="000000" w:themeColor="text1"/>
          <w:lang w:val="it-IT"/>
        </w:rPr>
        <w:t>mento</w:t>
      </w:r>
      <w:r w:rsidR="00AE12D1" w:rsidRPr="00317622">
        <w:rPr>
          <w:rFonts w:cs="Arial"/>
          <w:color w:val="000000" w:themeColor="text1"/>
          <w:lang w:val="it-IT"/>
        </w:rPr>
        <w:t xml:space="preserve"> del concetto di protezione </w:t>
      </w:r>
      <w:r w:rsidR="00AB4D02" w:rsidRPr="00317622">
        <w:rPr>
          <w:rFonts w:cs="Arial"/>
          <w:color w:val="000000" w:themeColor="text1"/>
          <w:lang w:val="it-IT"/>
        </w:rPr>
        <w:t>anticaduta</w:t>
      </w:r>
      <w:r w:rsidR="00F560BF" w:rsidRPr="00317622">
        <w:rPr>
          <w:rFonts w:cs="Arial"/>
          <w:color w:val="000000" w:themeColor="text1"/>
          <w:lang w:val="it-IT"/>
        </w:rPr>
        <w:t xml:space="preserve"> delle persone</w:t>
      </w:r>
    </w:p>
    <w:p w:rsidR="00AB4D02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192417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AB4D02" w:rsidRPr="00317622">
        <w:rPr>
          <w:rFonts w:cs="Arial"/>
          <w:color w:val="000000" w:themeColor="text1"/>
          <w:lang w:val="it-IT"/>
        </w:rPr>
        <w:t>Ubicazione e concetto dell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AB4D02" w:rsidRPr="00317622">
        <w:rPr>
          <w:rFonts w:cs="Arial"/>
          <w:color w:val="000000" w:themeColor="text1"/>
          <w:lang w:val="it-IT"/>
        </w:rPr>
        <w:t>invertitore</w:t>
      </w:r>
    </w:p>
    <w:p w:rsidR="00D34B2E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72860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F560BF" w:rsidRPr="00317622">
        <w:rPr>
          <w:rFonts w:cs="Arial"/>
          <w:color w:val="000000" w:themeColor="text1"/>
          <w:lang w:val="it-IT"/>
        </w:rPr>
        <w:t>Chiarimento</w:t>
      </w:r>
      <w:r w:rsidR="00E8640F" w:rsidRPr="00317622">
        <w:rPr>
          <w:rFonts w:cs="Arial"/>
          <w:color w:val="000000" w:themeColor="text1"/>
          <w:lang w:val="it-IT"/>
        </w:rPr>
        <w:t xml:space="preserve"> preliminare </w:t>
      </w:r>
      <w:r w:rsidR="00D34B2E" w:rsidRPr="00317622">
        <w:rPr>
          <w:rFonts w:cs="Arial"/>
          <w:color w:val="000000" w:themeColor="text1"/>
          <w:lang w:val="it-IT"/>
        </w:rPr>
        <w:t xml:space="preserve">di eventuali </w:t>
      </w:r>
      <w:r w:rsidR="00F560BF" w:rsidRPr="00317622">
        <w:rPr>
          <w:rFonts w:cs="Arial"/>
          <w:color w:val="000000" w:themeColor="text1"/>
          <w:lang w:val="it-IT"/>
        </w:rPr>
        <w:t>prescrizioni</w:t>
      </w:r>
      <w:r w:rsidR="00D34B2E" w:rsidRPr="00317622">
        <w:rPr>
          <w:rFonts w:cs="Arial"/>
          <w:color w:val="000000" w:themeColor="text1"/>
          <w:lang w:val="it-IT"/>
        </w:rPr>
        <w:t xml:space="preserve"> dispost</w:t>
      </w:r>
      <w:r w:rsidR="00F560BF" w:rsidRPr="00317622">
        <w:rPr>
          <w:rFonts w:cs="Arial"/>
          <w:color w:val="000000" w:themeColor="text1"/>
          <w:lang w:val="it-IT"/>
        </w:rPr>
        <w:t>e</w:t>
      </w:r>
      <w:r w:rsidR="00D34B2E" w:rsidRPr="00317622">
        <w:rPr>
          <w:rFonts w:cs="Arial"/>
          <w:color w:val="000000" w:themeColor="text1"/>
          <w:lang w:val="it-IT"/>
        </w:rPr>
        <w:t xml:space="preserve"> della autorità ed</w:t>
      </w:r>
      <w:r w:rsidR="00D85921" w:rsidRPr="00317622">
        <w:rPr>
          <w:rFonts w:cs="Arial"/>
          <w:color w:val="000000" w:themeColor="text1"/>
          <w:lang w:val="it-IT"/>
        </w:rPr>
        <w:t>i</w:t>
      </w:r>
      <w:r w:rsidR="00D34B2E" w:rsidRPr="00317622">
        <w:rPr>
          <w:rFonts w:cs="Arial"/>
          <w:color w:val="000000" w:themeColor="text1"/>
          <w:lang w:val="it-IT"/>
        </w:rPr>
        <w:t>lizie</w:t>
      </w:r>
    </w:p>
    <w:p w:rsidR="00AC2AEF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58334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D85F98" w:rsidRPr="00317622">
        <w:rPr>
          <w:rFonts w:cs="Arial"/>
          <w:color w:val="000000" w:themeColor="text1"/>
          <w:lang w:val="it-IT"/>
        </w:rPr>
        <w:t>Chiari</w:t>
      </w:r>
      <w:r w:rsidR="00F560BF" w:rsidRPr="00317622">
        <w:rPr>
          <w:rFonts w:cs="Arial"/>
          <w:color w:val="000000" w:themeColor="text1"/>
          <w:lang w:val="it-IT"/>
        </w:rPr>
        <w:t>mento</w:t>
      </w:r>
      <w:r w:rsidR="00D85F98" w:rsidRPr="00317622">
        <w:rPr>
          <w:rFonts w:cs="Arial"/>
          <w:color w:val="000000" w:themeColor="text1"/>
          <w:lang w:val="it-IT"/>
        </w:rPr>
        <w:t xml:space="preserve"> preliminare </w:t>
      </w:r>
      <w:r w:rsidR="008300C7" w:rsidRPr="00317622">
        <w:rPr>
          <w:rFonts w:cs="Arial"/>
          <w:color w:val="000000" w:themeColor="text1"/>
          <w:lang w:val="it-IT"/>
        </w:rPr>
        <w:t>in merito a</w:t>
      </w:r>
      <w:r w:rsidR="00D85F98" w:rsidRPr="00317622">
        <w:rPr>
          <w:rFonts w:cs="Arial"/>
          <w:color w:val="000000" w:themeColor="text1"/>
          <w:lang w:val="it-IT"/>
        </w:rPr>
        <w:t>lle r</w:t>
      </w:r>
      <w:r w:rsidR="008300C7" w:rsidRPr="00317622">
        <w:rPr>
          <w:rFonts w:cs="Arial"/>
          <w:color w:val="000000" w:themeColor="text1"/>
          <w:lang w:val="it-IT"/>
        </w:rPr>
        <w:t>ipercuss</w:t>
      </w:r>
      <w:r w:rsidR="00D85F98" w:rsidRPr="00317622">
        <w:rPr>
          <w:rFonts w:cs="Arial"/>
          <w:color w:val="000000" w:themeColor="text1"/>
          <w:lang w:val="it-IT"/>
        </w:rPr>
        <w:t>ioni sulla rete</w:t>
      </w:r>
      <w:r w:rsidR="00AC2AEF" w:rsidRPr="00317622">
        <w:rPr>
          <w:rFonts w:cs="Arial"/>
          <w:color w:val="000000" w:themeColor="text1"/>
          <w:lang w:val="it-IT"/>
        </w:rPr>
        <w:t xml:space="preserve"> </w:t>
      </w:r>
      <w:r w:rsidR="00F560BF" w:rsidRPr="00317622">
        <w:rPr>
          <w:rFonts w:cs="Arial"/>
          <w:color w:val="000000" w:themeColor="text1"/>
          <w:lang w:val="it-IT"/>
        </w:rPr>
        <w:t>con gli esercenti delle reti di distribuzione</w:t>
      </w:r>
    </w:p>
    <w:p w:rsidR="00C32FE3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202161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574738" w:rsidRPr="00317622">
        <w:rPr>
          <w:rFonts w:cs="Arial"/>
          <w:color w:val="000000" w:themeColor="text1"/>
          <w:lang w:val="it-IT"/>
        </w:rPr>
        <w:t>Richiesta del consenso di massima de</w:t>
      </w:r>
      <w:r w:rsidR="00C32FE3" w:rsidRPr="00317622">
        <w:rPr>
          <w:rFonts w:cs="Arial"/>
          <w:color w:val="000000" w:themeColor="text1"/>
          <w:lang w:val="it-IT"/>
        </w:rPr>
        <w:t xml:space="preserve">gli esercenti delle reti di distribuzione (richiesta di </w:t>
      </w:r>
      <w:r w:rsidR="00D75B2D" w:rsidRPr="00317622">
        <w:rPr>
          <w:rFonts w:cs="Arial"/>
          <w:color w:val="000000" w:themeColor="text1"/>
          <w:lang w:val="it-IT"/>
        </w:rPr>
        <w:t>allacciamento</w:t>
      </w:r>
      <w:r w:rsidR="00C32FE3" w:rsidRPr="00317622">
        <w:rPr>
          <w:rFonts w:cs="Arial"/>
          <w:color w:val="000000" w:themeColor="text1"/>
          <w:lang w:val="it-IT"/>
        </w:rPr>
        <w:t>)</w:t>
      </w:r>
    </w:p>
    <w:p w:rsidR="00985126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36679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8300C7" w:rsidRPr="00317622">
        <w:rPr>
          <w:rFonts w:cs="Arial"/>
          <w:color w:val="000000" w:themeColor="text1"/>
          <w:lang w:val="it-IT"/>
        </w:rPr>
        <w:t>Confronto</w:t>
      </w:r>
      <w:r w:rsidR="00A221A0" w:rsidRPr="00317622">
        <w:rPr>
          <w:rFonts w:cs="Arial"/>
          <w:color w:val="000000" w:themeColor="text1"/>
          <w:lang w:val="it-IT"/>
        </w:rPr>
        <w:t xml:space="preserve"> </w:t>
      </w:r>
      <w:r w:rsidR="00D706F0" w:rsidRPr="00317622">
        <w:rPr>
          <w:rFonts w:cs="Arial"/>
          <w:color w:val="000000" w:themeColor="text1"/>
          <w:lang w:val="it-IT"/>
        </w:rPr>
        <w:t>tra p</w:t>
      </w:r>
      <w:r w:rsidR="0031770D" w:rsidRPr="00317622">
        <w:rPr>
          <w:rFonts w:cs="Arial"/>
          <w:color w:val="000000" w:themeColor="text1"/>
          <w:lang w:val="it-IT"/>
        </w:rPr>
        <w:t xml:space="preserve">restazione </w:t>
      </w:r>
      <w:r w:rsidR="00B6288E" w:rsidRPr="00317622">
        <w:rPr>
          <w:rFonts w:cs="Arial"/>
          <w:color w:val="000000" w:themeColor="text1"/>
          <w:lang w:val="it-IT"/>
        </w:rPr>
        <w:t>necessaria</w:t>
      </w:r>
      <w:r w:rsidR="00D706F0" w:rsidRPr="00317622">
        <w:rPr>
          <w:rFonts w:cs="Arial"/>
          <w:color w:val="000000" w:themeColor="text1"/>
          <w:lang w:val="it-IT"/>
        </w:rPr>
        <w:t xml:space="preserve"> dell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D706F0" w:rsidRPr="00317622">
        <w:rPr>
          <w:rFonts w:cs="Arial"/>
          <w:color w:val="000000" w:themeColor="text1"/>
          <w:lang w:val="it-IT"/>
        </w:rPr>
        <w:t xml:space="preserve">oggetto e </w:t>
      </w:r>
      <w:r w:rsidR="0031770D" w:rsidRPr="00317622">
        <w:rPr>
          <w:rFonts w:cs="Arial"/>
          <w:color w:val="000000" w:themeColor="text1"/>
          <w:lang w:val="it-IT"/>
        </w:rPr>
        <w:t xml:space="preserve">prestazione di </w:t>
      </w:r>
      <w:r w:rsidR="00D360E9" w:rsidRPr="00317622">
        <w:rPr>
          <w:rFonts w:cs="Arial"/>
          <w:color w:val="000000" w:themeColor="text1"/>
          <w:lang w:val="it-IT"/>
        </w:rPr>
        <w:t xml:space="preserve">immissione </w:t>
      </w:r>
      <w:r w:rsidR="008300C7" w:rsidRPr="00317622">
        <w:rPr>
          <w:rFonts w:cs="Arial"/>
          <w:color w:val="000000" w:themeColor="text1"/>
          <w:lang w:val="it-IT"/>
        </w:rPr>
        <w:t>n</w:t>
      </w:r>
      <w:r w:rsidR="00985126" w:rsidRPr="00317622">
        <w:rPr>
          <w:rFonts w:cs="Arial"/>
          <w:color w:val="000000" w:themeColor="text1"/>
          <w:lang w:val="it-IT"/>
        </w:rPr>
        <w:t>ell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985126" w:rsidRPr="00317622">
        <w:rPr>
          <w:rFonts w:cs="Arial"/>
          <w:color w:val="000000" w:themeColor="text1"/>
          <w:lang w:val="it-IT"/>
        </w:rPr>
        <w:t>impianto</w:t>
      </w:r>
    </w:p>
    <w:p w:rsidR="00E94041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108506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8300C7" w:rsidRPr="00317622">
        <w:rPr>
          <w:rFonts w:cs="Arial"/>
          <w:color w:val="000000" w:themeColor="text1"/>
          <w:lang w:val="it-IT"/>
        </w:rPr>
        <w:t>Confronto</w:t>
      </w:r>
      <w:r w:rsidR="00985126" w:rsidRPr="00317622">
        <w:rPr>
          <w:rFonts w:cs="Arial"/>
          <w:color w:val="000000" w:themeColor="text1"/>
          <w:lang w:val="it-IT"/>
        </w:rPr>
        <w:t xml:space="preserve"> tra fabbisogno energetico dell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985126" w:rsidRPr="00317622">
        <w:rPr>
          <w:rFonts w:cs="Arial"/>
          <w:color w:val="000000" w:themeColor="text1"/>
          <w:lang w:val="it-IT"/>
        </w:rPr>
        <w:t xml:space="preserve">oggetto, </w:t>
      </w:r>
      <w:r w:rsidR="008300C7" w:rsidRPr="00317622">
        <w:rPr>
          <w:rFonts w:cs="Arial"/>
          <w:color w:val="000000" w:themeColor="text1"/>
          <w:lang w:val="it-IT"/>
        </w:rPr>
        <w:t>rendimento</w:t>
      </w:r>
      <w:r w:rsidR="009655D1" w:rsidRPr="00317622">
        <w:rPr>
          <w:rFonts w:cs="Arial"/>
          <w:color w:val="000000" w:themeColor="text1"/>
          <w:lang w:val="it-IT"/>
        </w:rPr>
        <w:t xml:space="preserve"> energetico annu</w:t>
      </w:r>
      <w:r w:rsidR="008300C7" w:rsidRPr="00317622">
        <w:rPr>
          <w:rFonts w:cs="Arial"/>
          <w:color w:val="000000" w:themeColor="text1"/>
          <w:lang w:val="it-IT"/>
        </w:rPr>
        <w:t>o</w:t>
      </w:r>
      <w:r w:rsidR="009655D1" w:rsidRPr="00317622">
        <w:rPr>
          <w:rFonts w:cs="Arial"/>
          <w:color w:val="000000" w:themeColor="text1"/>
          <w:lang w:val="it-IT"/>
        </w:rPr>
        <w:t xml:space="preserve"> e </w:t>
      </w:r>
      <w:r w:rsidR="00D360E9" w:rsidRPr="00317622">
        <w:rPr>
          <w:rFonts w:cs="Arial"/>
          <w:color w:val="000000" w:themeColor="text1"/>
          <w:lang w:val="it-IT"/>
        </w:rPr>
        <w:t xml:space="preserve">immissione </w:t>
      </w:r>
      <w:r w:rsidR="00E94041" w:rsidRPr="00317622">
        <w:rPr>
          <w:rFonts w:cs="Arial"/>
          <w:color w:val="000000" w:themeColor="text1"/>
          <w:lang w:val="it-IT"/>
        </w:rPr>
        <w:t>di corrente</w:t>
      </w:r>
      <w:r w:rsidR="00CE4EB7" w:rsidRPr="00317622">
        <w:rPr>
          <w:rFonts w:cs="Arial"/>
          <w:color w:val="000000" w:themeColor="text1"/>
          <w:lang w:val="it-IT"/>
        </w:rPr>
        <w:t xml:space="preserve"> elettrica</w:t>
      </w:r>
    </w:p>
    <w:p w:rsidR="00056A93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4418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E94041" w:rsidRPr="00317622">
        <w:rPr>
          <w:rFonts w:cs="Arial"/>
          <w:color w:val="000000" w:themeColor="text1"/>
          <w:lang w:val="it-IT"/>
        </w:rPr>
        <w:t>Costi dell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E94041" w:rsidRPr="00317622">
        <w:rPr>
          <w:rFonts w:cs="Arial"/>
          <w:color w:val="000000" w:themeColor="text1"/>
          <w:lang w:val="it-IT"/>
        </w:rPr>
        <w:t xml:space="preserve">impianto, compresi onorari </w:t>
      </w:r>
      <w:r w:rsidR="00804252" w:rsidRPr="00317622">
        <w:rPr>
          <w:rFonts w:cs="Arial"/>
          <w:color w:val="000000" w:themeColor="text1"/>
          <w:lang w:val="it-IT"/>
        </w:rPr>
        <w:t xml:space="preserve">e misure </w:t>
      </w:r>
      <w:r w:rsidR="00056A93" w:rsidRPr="00317622">
        <w:rPr>
          <w:rFonts w:cs="Arial"/>
          <w:color w:val="000000" w:themeColor="text1"/>
          <w:lang w:val="it-IT"/>
        </w:rPr>
        <w:t>organizzative, ed</w:t>
      </w:r>
      <w:r w:rsidR="00CE4EB7" w:rsidRPr="00317622">
        <w:rPr>
          <w:rFonts w:cs="Arial"/>
          <w:color w:val="000000" w:themeColor="text1"/>
          <w:lang w:val="it-IT"/>
        </w:rPr>
        <w:t>ilizie e tecniche conseguenti da</w:t>
      </w:r>
      <w:r w:rsidR="00056A93" w:rsidRPr="00317622">
        <w:rPr>
          <w:rFonts w:cs="Arial"/>
          <w:color w:val="000000" w:themeColor="text1"/>
          <w:lang w:val="it-IT"/>
        </w:rPr>
        <w:t xml:space="preserve"> prendere con considerazione</w:t>
      </w:r>
    </w:p>
    <w:p w:rsidR="00E8640F" w:rsidRPr="00317622" w:rsidRDefault="00D35234" w:rsidP="00317622">
      <w:pPr>
        <w:spacing w:line="276" w:lineRule="auto"/>
        <w:ind w:left="426" w:hanging="426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17508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056A93" w:rsidRPr="00317622">
        <w:rPr>
          <w:rFonts w:cs="Arial"/>
          <w:color w:val="000000" w:themeColor="text1"/>
          <w:lang w:val="it-IT"/>
        </w:rPr>
        <w:t>Scadenze</w:t>
      </w:r>
    </w:p>
    <w:p w:rsidR="009C23CD" w:rsidRPr="00957FA7" w:rsidRDefault="009C23CD" w:rsidP="009C23CD">
      <w:pPr>
        <w:rPr>
          <w:rFonts w:cs="Arial"/>
          <w:color w:val="000000" w:themeColor="text1"/>
          <w:lang w:val="it-IT"/>
        </w:rPr>
      </w:pPr>
    </w:p>
    <w:p w:rsidR="00F47254" w:rsidRPr="00957FA7" w:rsidRDefault="00E649EB" w:rsidP="00F47254">
      <w:pPr>
        <w:rPr>
          <w:rFonts w:cs="Arial"/>
          <w:i/>
          <w:color w:val="000000" w:themeColor="text1"/>
          <w:lang w:val="it-IT"/>
        </w:rPr>
      </w:pPr>
      <w:r w:rsidRPr="00957FA7">
        <w:rPr>
          <w:rFonts w:cs="Arial"/>
          <w:i/>
          <w:color w:val="000000" w:themeColor="text1"/>
          <w:lang w:val="it-IT"/>
        </w:rPr>
        <w:t>Studio di fattibilità, caso B: lo studio di fattibilità è disponibile e deve essere analizzato dal</w:t>
      </w:r>
      <w:r w:rsidR="00F47254" w:rsidRPr="00957FA7">
        <w:rPr>
          <w:rFonts w:cs="Arial"/>
          <w:i/>
          <w:color w:val="000000" w:themeColor="text1"/>
          <w:lang w:val="it-IT"/>
        </w:rPr>
        <w:t>lo specialista in pianificazione</w:t>
      </w:r>
    </w:p>
    <w:p w:rsidR="00D558ED" w:rsidRDefault="00D35234" w:rsidP="00317622">
      <w:pPr>
        <w:spacing w:line="276" w:lineRule="auto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76273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9C23CD" w:rsidRPr="00317622">
        <w:rPr>
          <w:rFonts w:cs="Arial"/>
          <w:color w:val="000000" w:themeColor="text1"/>
          <w:lang w:val="it-IT"/>
        </w:rPr>
        <w:t>Anal</w:t>
      </w:r>
      <w:r w:rsidR="00340F58" w:rsidRPr="00317622">
        <w:rPr>
          <w:rFonts w:cs="Arial"/>
          <w:color w:val="000000" w:themeColor="text1"/>
          <w:lang w:val="it-IT"/>
        </w:rPr>
        <w:t xml:space="preserve">isi e plausibilizzazione </w:t>
      </w:r>
      <w:r w:rsidR="00D558ED" w:rsidRPr="00317622">
        <w:rPr>
          <w:rFonts w:cs="Arial"/>
          <w:color w:val="000000" w:themeColor="text1"/>
          <w:lang w:val="it-IT"/>
        </w:rPr>
        <w:t xml:space="preserve">dello studio di </w:t>
      </w:r>
      <w:r w:rsidR="00340F58" w:rsidRPr="00317622">
        <w:rPr>
          <w:rFonts w:cs="Arial"/>
          <w:color w:val="000000" w:themeColor="text1"/>
          <w:lang w:val="it-IT"/>
        </w:rPr>
        <w:t>fattibilità</w:t>
      </w:r>
    </w:p>
    <w:p w:rsidR="00CE200E" w:rsidRDefault="00D35234" w:rsidP="00317622">
      <w:pPr>
        <w:spacing w:line="276" w:lineRule="auto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150118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CE200E" w:rsidRPr="00317622">
        <w:rPr>
          <w:rFonts w:cs="Arial"/>
          <w:color w:val="000000" w:themeColor="text1"/>
          <w:lang w:val="it-IT"/>
        </w:rPr>
        <w:t xml:space="preserve">Comunicazione di riserve </w:t>
      </w:r>
      <w:r w:rsidR="008300C7" w:rsidRPr="00317622">
        <w:rPr>
          <w:rFonts w:cs="Arial"/>
          <w:color w:val="000000" w:themeColor="text1"/>
          <w:lang w:val="it-IT"/>
        </w:rPr>
        <w:t>sullo</w:t>
      </w:r>
      <w:r w:rsidR="00CE200E" w:rsidRPr="00317622">
        <w:rPr>
          <w:rFonts w:cs="Arial"/>
          <w:color w:val="000000" w:themeColor="text1"/>
          <w:lang w:val="it-IT"/>
        </w:rPr>
        <w:t xml:space="preserve"> studio di fattibilità</w:t>
      </w:r>
    </w:p>
    <w:p w:rsidR="00CE200E" w:rsidRPr="00317622" w:rsidRDefault="00D35234" w:rsidP="00317622">
      <w:pPr>
        <w:spacing w:line="276" w:lineRule="auto"/>
        <w:rPr>
          <w:rFonts w:cs="Arial"/>
          <w:color w:val="000000" w:themeColor="text1"/>
          <w:lang w:val="it-IT"/>
        </w:rPr>
      </w:pPr>
      <w:sdt>
        <w:sdtPr>
          <w:rPr>
            <w:rFonts w:cs="Arial"/>
            <w:color w:val="000000" w:themeColor="text1"/>
            <w:lang w:val="it-IT"/>
          </w:rPr>
          <w:id w:val="-124310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622">
            <w:rPr>
              <w:rFonts w:ascii="MS Gothic" w:eastAsia="MS Gothic" w:hAnsi="MS Gothic" w:cs="Arial" w:hint="eastAsia"/>
              <w:color w:val="000000" w:themeColor="text1"/>
              <w:lang w:val="it-IT"/>
            </w:rPr>
            <w:t>☐</w:t>
          </w:r>
        </w:sdtContent>
      </w:sdt>
      <w:r w:rsidR="00317622">
        <w:rPr>
          <w:rFonts w:cs="Arial"/>
          <w:color w:val="000000" w:themeColor="text1"/>
          <w:lang w:val="it-IT"/>
        </w:rPr>
        <w:tab/>
      </w:r>
      <w:r w:rsidR="00CE200E" w:rsidRPr="00317622">
        <w:rPr>
          <w:rFonts w:cs="Arial"/>
          <w:color w:val="000000" w:themeColor="text1"/>
          <w:lang w:val="it-IT"/>
        </w:rPr>
        <w:t>Valutazione dell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CE200E" w:rsidRPr="00317622">
        <w:rPr>
          <w:rFonts w:cs="Arial"/>
          <w:color w:val="000000" w:themeColor="text1"/>
          <w:lang w:val="it-IT"/>
        </w:rPr>
        <w:t>ottimizzazione e dell</w:t>
      </w:r>
      <w:r w:rsidR="00E77E3B" w:rsidRPr="00317622">
        <w:rPr>
          <w:rFonts w:cs="Arial"/>
          <w:color w:val="000000" w:themeColor="text1"/>
          <w:lang w:val="it-IT"/>
        </w:rPr>
        <w:t>’</w:t>
      </w:r>
      <w:r w:rsidR="00CE200E" w:rsidRPr="00317622">
        <w:rPr>
          <w:rFonts w:cs="Arial"/>
          <w:color w:val="000000" w:themeColor="text1"/>
          <w:lang w:val="it-IT"/>
        </w:rPr>
        <w:t>attuazione</w:t>
      </w:r>
    </w:p>
    <w:p w:rsidR="009C23CD" w:rsidRPr="00957FA7" w:rsidRDefault="009C23CD" w:rsidP="009C23CD">
      <w:pPr>
        <w:rPr>
          <w:rFonts w:cs="Arial"/>
          <w:color w:val="000000" w:themeColor="text1"/>
          <w:lang w:val="it-IT"/>
        </w:rPr>
      </w:pPr>
    </w:p>
    <w:p w:rsidR="009C23CD" w:rsidRPr="00957FA7" w:rsidRDefault="00E05A21" w:rsidP="009C23CD">
      <w:pPr>
        <w:rPr>
          <w:rFonts w:cs="Arial"/>
          <w:b/>
          <w:color w:val="000000" w:themeColor="text1"/>
          <w:lang w:val="it-IT"/>
        </w:rPr>
      </w:pPr>
      <w:r w:rsidRPr="00957FA7">
        <w:rPr>
          <w:rFonts w:cs="Arial"/>
          <w:b/>
          <w:color w:val="000000" w:themeColor="text1"/>
          <w:lang w:val="it-IT"/>
        </w:rPr>
        <w:t>Basi</w:t>
      </w:r>
    </w:p>
    <w:p w:rsidR="009C23CD" w:rsidRPr="00957FA7" w:rsidRDefault="00340F58" w:rsidP="003C5277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Prescrizioni </w:t>
      </w:r>
      <w:r w:rsidR="008300C7" w:rsidRPr="00957FA7">
        <w:rPr>
          <w:rFonts w:cs="Arial"/>
          <w:color w:val="000000" w:themeColor="text1"/>
          <w:lang w:val="it-IT"/>
        </w:rPr>
        <w:t xml:space="preserve">aziendali </w:t>
      </w:r>
      <w:r w:rsidR="00C92562" w:rsidRPr="00957FA7">
        <w:rPr>
          <w:rFonts w:cs="Arial"/>
          <w:color w:val="000000" w:themeColor="text1"/>
          <w:lang w:val="it-IT"/>
        </w:rPr>
        <w:t xml:space="preserve">e </w:t>
      </w:r>
      <w:r w:rsidR="008F08FD" w:rsidRPr="00957FA7">
        <w:rPr>
          <w:rFonts w:cs="Arial"/>
          <w:color w:val="000000" w:themeColor="text1"/>
          <w:lang w:val="it-IT"/>
        </w:rPr>
        <w:t>condiz</w:t>
      </w:r>
      <w:r w:rsidR="00487851" w:rsidRPr="00957FA7">
        <w:rPr>
          <w:rFonts w:cs="Arial"/>
          <w:color w:val="000000" w:themeColor="text1"/>
          <w:lang w:val="it-IT"/>
        </w:rPr>
        <w:t>ioni di allacciamento 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487851" w:rsidRPr="00957FA7">
        <w:rPr>
          <w:rFonts w:cs="Arial"/>
          <w:color w:val="000000" w:themeColor="text1"/>
          <w:lang w:val="it-IT"/>
        </w:rPr>
        <w:t>impre</w:t>
      </w:r>
      <w:r w:rsidR="008F08FD" w:rsidRPr="00957FA7">
        <w:rPr>
          <w:rFonts w:cs="Arial"/>
          <w:color w:val="000000" w:themeColor="text1"/>
          <w:lang w:val="it-IT"/>
        </w:rPr>
        <w:t>sa di approvvigionamento energetico</w:t>
      </w:r>
    </w:p>
    <w:p w:rsidR="00E211F6" w:rsidRPr="00957FA7" w:rsidRDefault="00E05A21" w:rsidP="003C5277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Obbligo di presentazione</w:t>
      </w:r>
      <w:r w:rsidR="00CE1F5F" w:rsidRPr="00957FA7">
        <w:rPr>
          <w:rFonts w:cs="Arial"/>
          <w:color w:val="000000" w:themeColor="text1"/>
          <w:lang w:val="it-IT"/>
        </w:rPr>
        <w:t xml:space="preserve"> dei piani all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Pr="00957FA7">
        <w:rPr>
          <w:rFonts w:cs="Arial"/>
          <w:color w:val="000000" w:themeColor="text1"/>
          <w:lang w:val="it-IT"/>
        </w:rPr>
        <w:t xml:space="preserve">Ispettorato federale degli impianti a corrente forte ESTI </w:t>
      </w:r>
      <w:r w:rsidR="00E211F6" w:rsidRPr="00957FA7">
        <w:rPr>
          <w:rFonts w:cs="Arial"/>
          <w:color w:val="000000" w:themeColor="text1"/>
          <w:lang w:val="it-IT"/>
        </w:rPr>
        <w:t xml:space="preserve">ai sensi </w:t>
      </w:r>
      <w:r w:rsidR="00CE1F5F" w:rsidRPr="00957FA7">
        <w:rPr>
          <w:rFonts w:cs="Arial"/>
          <w:color w:val="000000" w:themeColor="text1"/>
          <w:lang w:val="it-IT"/>
        </w:rPr>
        <w:t>del</w:t>
      </w:r>
      <w:r w:rsidR="002126C1" w:rsidRPr="00957FA7">
        <w:rPr>
          <w:rFonts w:cs="Arial"/>
          <w:color w:val="000000" w:themeColor="text1"/>
          <w:lang w:val="it-IT"/>
        </w:rPr>
        <w:t>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2126C1" w:rsidRPr="00957FA7">
        <w:rPr>
          <w:rFonts w:cs="Arial"/>
          <w:color w:val="000000" w:themeColor="text1"/>
          <w:lang w:val="it-IT"/>
        </w:rPr>
        <w:t xml:space="preserve">OPIE (RS </w:t>
      </w:r>
      <w:r w:rsidR="009C23CD" w:rsidRPr="00957FA7">
        <w:rPr>
          <w:rFonts w:cs="Arial"/>
          <w:i/>
          <w:color w:val="000000" w:themeColor="text1"/>
          <w:lang w:val="it-IT"/>
        </w:rPr>
        <w:t>734.25</w:t>
      </w:r>
      <w:r w:rsidR="009C23CD" w:rsidRPr="00957FA7">
        <w:rPr>
          <w:rFonts w:cs="Arial"/>
          <w:color w:val="000000" w:themeColor="text1"/>
          <w:lang w:val="it-IT"/>
        </w:rPr>
        <w:t xml:space="preserve">) </w:t>
      </w:r>
      <w:r w:rsidR="002126C1" w:rsidRPr="00957FA7">
        <w:rPr>
          <w:rFonts w:cs="Arial"/>
          <w:color w:val="000000" w:themeColor="text1"/>
          <w:lang w:val="it-IT"/>
        </w:rPr>
        <w:t>no</w:t>
      </w:r>
      <w:r w:rsidR="002E614B" w:rsidRPr="00957FA7">
        <w:rPr>
          <w:rFonts w:cs="Arial"/>
          <w:color w:val="000000" w:themeColor="text1"/>
          <w:lang w:val="it-IT"/>
        </w:rPr>
        <w:t>n</w:t>
      </w:r>
      <w:r w:rsidR="002126C1" w:rsidRPr="00957FA7">
        <w:rPr>
          <w:rFonts w:cs="Arial"/>
          <w:color w:val="000000" w:themeColor="text1"/>
          <w:lang w:val="it-IT"/>
        </w:rPr>
        <w:t xml:space="preserve">ché </w:t>
      </w:r>
      <w:r w:rsidR="00957FA7">
        <w:rPr>
          <w:rFonts w:cs="Arial"/>
          <w:color w:val="000000" w:themeColor="text1"/>
          <w:lang w:val="it-IT"/>
        </w:rPr>
        <w:t>rapporto sulla</w:t>
      </w:r>
      <w:r w:rsidR="003B7ED2" w:rsidRPr="00957FA7">
        <w:rPr>
          <w:rFonts w:cs="Arial"/>
          <w:color w:val="000000" w:themeColor="text1"/>
          <w:lang w:val="it-IT"/>
        </w:rPr>
        <w:t xml:space="preserve"> sicurezza in ambito di </w:t>
      </w:r>
      <w:r w:rsidR="003B7ED2" w:rsidRPr="00957FA7">
        <w:rPr>
          <w:rFonts w:cs="Arial"/>
          <w:color w:val="000000" w:themeColor="text1"/>
          <w:lang w:val="it-IT"/>
        </w:rPr>
        <w:lastRenderedPageBreak/>
        <w:t xml:space="preserve">corrente continua. Gli impianti </w:t>
      </w:r>
      <w:r w:rsidR="008C3721" w:rsidRPr="00957FA7">
        <w:rPr>
          <w:rFonts w:cs="Arial"/>
          <w:color w:val="000000" w:themeColor="text1"/>
          <w:lang w:val="it-IT"/>
        </w:rPr>
        <w:t>con una potenza di allacciamento superiore</w:t>
      </w:r>
      <w:r w:rsidR="006C0C65" w:rsidRPr="00957FA7">
        <w:rPr>
          <w:rFonts w:cs="Arial"/>
          <w:color w:val="000000" w:themeColor="text1"/>
          <w:lang w:val="it-IT"/>
        </w:rPr>
        <w:t xml:space="preserve"> a</w:t>
      </w:r>
      <w:r w:rsidR="009C23CD" w:rsidRPr="00957FA7">
        <w:rPr>
          <w:rFonts w:cs="Arial"/>
          <w:color w:val="000000" w:themeColor="text1"/>
          <w:lang w:val="it-IT"/>
        </w:rPr>
        <w:t xml:space="preserve"> 3</w:t>
      </w:r>
      <w:r w:rsidR="00A90325" w:rsidRPr="00957FA7">
        <w:rPr>
          <w:rFonts w:cs="Arial"/>
          <w:color w:val="000000" w:themeColor="text1"/>
          <w:lang w:val="it-IT"/>
        </w:rPr>
        <w:t>0</w:t>
      </w:r>
      <w:r w:rsidR="009C23CD" w:rsidRPr="00957FA7">
        <w:rPr>
          <w:rFonts w:cs="Arial"/>
          <w:color w:val="000000" w:themeColor="text1"/>
          <w:lang w:val="it-IT"/>
        </w:rPr>
        <w:t xml:space="preserve"> kVA </w:t>
      </w:r>
      <w:r w:rsidR="00E211F6" w:rsidRPr="00957FA7">
        <w:rPr>
          <w:rFonts w:cs="Arial"/>
          <w:color w:val="000000" w:themeColor="text1"/>
          <w:lang w:val="it-IT"/>
        </w:rPr>
        <w:t xml:space="preserve">sono </w:t>
      </w:r>
      <w:r w:rsidR="006C0C65" w:rsidRPr="00957FA7">
        <w:rPr>
          <w:rFonts w:cs="Arial"/>
          <w:color w:val="000000" w:themeColor="text1"/>
          <w:lang w:val="it-IT"/>
        </w:rPr>
        <w:t>as</w:t>
      </w:r>
      <w:r w:rsidR="00E211F6" w:rsidRPr="00957FA7">
        <w:rPr>
          <w:rFonts w:cs="Arial"/>
          <w:color w:val="000000" w:themeColor="text1"/>
          <w:lang w:val="it-IT"/>
        </w:rPr>
        <w:t>soggett</w:t>
      </w:r>
      <w:r w:rsidR="006C0C65" w:rsidRPr="00957FA7">
        <w:rPr>
          <w:rFonts w:cs="Arial"/>
          <w:color w:val="000000" w:themeColor="text1"/>
          <w:lang w:val="it-IT"/>
        </w:rPr>
        <w:t>at</w:t>
      </w:r>
      <w:r w:rsidR="00E211F6" w:rsidRPr="00957FA7">
        <w:rPr>
          <w:rFonts w:cs="Arial"/>
          <w:color w:val="000000" w:themeColor="text1"/>
          <w:lang w:val="it-IT"/>
        </w:rPr>
        <w:t>i a questo obbligo</w:t>
      </w:r>
      <w:r w:rsidR="006C0C65" w:rsidRPr="00957FA7">
        <w:rPr>
          <w:rFonts w:cs="Arial"/>
          <w:color w:val="000000" w:themeColor="text1"/>
          <w:lang w:val="it-IT"/>
        </w:rPr>
        <w:t>.</w:t>
      </w:r>
    </w:p>
    <w:p w:rsidR="00E77E3B" w:rsidRPr="00957FA7" w:rsidRDefault="00F93C76" w:rsidP="003C5277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Ordinanza sulla garanzia di origine OGO </w:t>
      </w:r>
      <w:r w:rsidR="009C23CD" w:rsidRPr="00957FA7">
        <w:rPr>
          <w:rFonts w:cs="Arial"/>
          <w:color w:val="000000" w:themeColor="text1"/>
          <w:lang w:val="it-IT"/>
        </w:rPr>
        <w:t>(</w:t>
      </w:r>
      <w:r w:rsidRPr="00957FA7">
        <w:rPr>
          <w:rFonts w:cs="Arial"/>
          <w:color w:val="000000" w:themeColor="text1"/>
          <w:lang w:val="it-IT"/>
        </w:rPr>
        <w:t xml:space="preserve">RS </w:t>
      </w:r>
      <w:proofErr w:type="gramStart"/>
      <w:r w:rsidR="009C23CD" w:rsidRPr="00957FA7">
        <w:rPr>
          <w:rFonts w:cs="Arial"/>
          <w:i/>
          <w:color w:val="000000" w:themeColor="text1"/>
          <w:lang w:val="it-IT"/>
        </w:rPr>
        <w:t>730.010.1</w:t>
      </w:r>
      <w:r w:rsidR="009C23CD" w:rsidRPr="00957FA7">
        <w:rPr>
          <w:rFonts w:cs="Arial"/>
          <w:color w:val="000000" w:themeColor="text1"/>
          <w:lang w:val="it-IT"/>
        </w:rPr>
        <w:t>)</w:t>
      </w:r>
      <w:r w:rsidR="009C23CD" w:rsidRPr="00957FA7">
        <w:rPr>
          <w:rFonts w:cs="Arial"/>
          <w:color w:val="000000" w:themeColor="text1"/>
          <w:lang w:val="it-IT"/>
        </w:rPr>
        <w:br/>
      </w:r>
      <w:r w:rsidR="00C23270" w:rsidRPr="00957FA7">
        <w:rPr>
          <w:rFonts w:cs="Arial"/>
          <w:color w:val="000000" w:themeColor="text1"/>
          <w:lang w:val="it-IT"/>
        </w:rPr>
        <w:t>Impianti</w:t>
      </w:r>
      <w:proofErr w:type="gramEnd"/>
      <w:r w:rsidR="00C23270" w:rsidRPr="00957FA7">
        <w:rPr>
          <w:rFonts w:cs="Arial"/>
          <w:color w:val="000000" w:themeColor="text1"/>
          <w:lang w:val="it-IT"/>
        </w:rPr>
        <w:t xml:space="preserve"> con una potenza di allacciamento superiore 30 kVA: attuazion</w:t>
      </w:r>
      <w:r w:rsidR="000A72EE" w:rsidRPr="00957FA7">
        <w:rPr>
          <w:rFonts w:cs="Arial"/>
          <w:color w:val="000000" w:themeColor="text1"/>
          <w:lang w:val="it-IT"/>
        </w:rPr>
        <w:t>e 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0A72EE" w:rsidRPr="00957FA7">
        <w:rPr>
          <w:rFonts w:cs="Arial"/>
          <w:color w:val="000000" w:themeColor="text1"/>
          <w:lang w:val="it-IT"/>
        </w:rPr>
        <w:t xml:space="preserve">ordinanza sulla garanzia di origine OGO (RS 730.010.1), nonché coordinamento </w:t>
      </w:r>
      <w:r w:rsidR="003440C1" w:rsidRPr="00957FA7">
        <w:rPr>
          <w:rFonts w:cs="Arial"/>
          <w:color w:val="000000" w:themeColor="text1"/>
          <w:lang w:val="it-IT"/>
        </w:rPr>
        <w:t>della garanzia di origine</w:t>
      </w:r>
    </w:p>
    <w:p w:rsidR="009C23CD" w:rsidRPr="00957FA7" w:rsidRDefault="000D5706" w:rsidP="003C5277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Ordinanza s</w:t>
      </w:r>
      <w:r w:rsidR="00F06F56" w:rsidRPr="00957FA7">
        <w:rPr>
          <w:rFonts w:cs="Arial"/>
          <w:color w:val="000000" w:themeColor="text1"/>
          <w:lang w:val="it-IT"/>
        </w:rPr>
        <w:t xml:space="preserve">ugli impianti a bassa tensione </w:t>
      </w:r>
      <w:r w:rsidRPr="00957FA7">
        <w:rPr>
          <w:rFonts w:cs="Arial"/>
          <w:color w:val="000000" w:themeColor="text1"/>
          <w:lang w:val="it-IT"/>
        </w:rPr>
        <w:t xml:space="preserve">OIBT </w:t>
      </w:r>
      <w:r w:rsidR="00F06F56" w:rsidRPr="00957FA7">
        <w:rPr>
          <w:rFonts w:cs="Arial"/>
          <w:color w:val="000000" w:themeColor="text1"/>
          <w:lang w:val="it-IT"/>
        </w:rPr>
        <w:t>(RS</w:t>
      </w:r>
      <w:r w:rsidR="009C23CD" w:rsidRPr="00957FA7">
        <w:rPr>
          <w:rFonts w:cs="Arial"/>
          <w:color w:val="000000" w:themeColor="text1"/>
          <w:lang w:val="it-IT"/>
        </w:rPr>
        <w:t xml:space="preserve"> </w:t>
      </w:r>
      <w:r w:rsidR="009C23CD" w:rsidRPr="00957FA7">
        <w:rPr>
          <w:rFonts w:cs="Arial"/>
          <w:i/>
          <w:color w:val="000000" w:themeColor="text1"/>
          <w:lang w:val="it-IT"/>
        </w:rPr>
        <w:t>734.27</w:t>
      </w:r>
      <w:r w:rsidR="009C23CD" w:rsidRPr="00957FA7">
        <w:rPr>
          <w:rFonts w:cs="Arial"/>
          <w:color w:val="000000" w:themeColor="text1"/>
          <w:lang w:val="it-IT"/>
        </w:rPr>
        <w:t>)</w:t>
      </w:r>
    </w:p>
    <w:p w:rsidR="009C23CD" w:rsidRPr="00957FA7" w:rsidRDefault="00F06F56" w:rsidP="006C0C65">
      <w:pPr>
        <w:pStyle w:val="Listenabsatz"/>
        <w:numPr>
          <w:ilvl w:val="0"/>
          <w:numId w:val="16"/>
        </w:numPr>
        <w:spacing w:line="276" w:lineRule="auto"/>
        <w:ind w:left="357" w:hanging="357"/>
        <w:jc w:val="both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Norme di i</w:t>
      </w:r>
      <w:r w:rsidR="006C0C65" w:rsidRPr="00957FA7">
        <w:rPr>
          <w:rFonts w:cs="Arial"/>
          <w:color w:val="000000" w:themeColor="text1"/>
          <w:lang w:val="it-IT"/>
        </w:rPr>
        <w:t>n</w:t>
      </w:r>
      <w:r w:rsidRPr="00957FA7">
        <w:rPr>
          <w:rFonts w:cs="Arial"/>
          <w:color w:val="000000" w:themeColor="text1"/>
          <w:lang w:val="it-IT"/>
        </w:rPr>
        <w:t>stallazione degli</w:t>
      </w:r>
      <w:r w:rsidR="00EF25FB" w:rsidRPr="00957FA7">
        <w:rPr>
          <w:rFonts w:cs="Arial"/>
          <w:color w:val="000000" w:themeColor="text1"/>
          <w:lang w:val="it-IT"/>
        </w:rPr>
        <w:t xml:space="preserve"> </w:t>
      </w:r>
      <w:r w:rsidRPr="00957FA7">
        <w:rPr>
          <w:rFonts w:cs="Arial"/>
          <w:color w:val="000000" w:themeColor="text1"/>
          <w:lang w:val="it-IT"/>
        </w:rPr>
        <w:t>impianti a bassa tensione</w:t>
      </w:r>
      <w:r w:rsidR="009C23CD" w:rsidRPr="00957FA7">
        <w:rPr>
          <w:rFonts w:cs="Arial"/>
          <w:color w:val="000000" w:themeColor="text1"/>
          <w:lang w:val="it-IT"/>
        </w:rPr>
        <w:t xml:space="preserve"> (SN SEV 1000)</w:t>
      </w:r>
    </w:p>
    <w:p w:rsidR="009C23CD" w:rsidRPr="00957FA7" w:rsidRDefault="00B35C7E" w:rsidP="003C5277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Principi dei sistemi antifulmine </w:t>
      </w:r>
      <w:r w:rsidR="00245918" w:rsidRPr="00957FA7">
        <w:rPr>
          <w:rFonts w:cs="Arial"/>
          <w:color w:val="000000" w:themeColor="text1"/>
          <w:lang w:val="it-IT"/>
        </w:rPr>
        <w:t>SEV</w:t>
      </w:r>
      <w:r w:rsidR="009C23CD" w:rsidRPr="00957FA7">
        <w:rPr>
          <w:rFonts w:cs="Arial"/>
          <w:color w:val="000000" w:themeColor="text1"/>
          <w:lang w:val="it-IT"/>
        </w:rPr>
        <w:t xml:space="preserve"> 4022</w:t>
      </w:r>
      <w:r w:rsidR="00245918" w:rsidRPr="00957FA7">
        <w:rPr>
          <w:rFonts w:cs="Arial"/>
          <w:color w:val="000000" w:themeColor="text1"/>
          <w:lang w:val="it-IT"/>
        </w:rPr>
        <w:t xml:space="preserve">, nonché norme di protezione </w:t>
      </w:r>
      <w:r w:rsidR="006C0C65" w:rsidRPr="00957FA7">
        <w:rPr>
          <w:rFonts w:cs="Arial"/>
          <w:color w:val="000000" w:themeColor="text1"/>
          <w:lang w:val="it-IT"/>
        </w:rPr>
        <w:t>da fulmini</w:t>
      </w:r>
      <w:r w:rsidR="00245918" w:rsidRPr="00957FA7">
        <w:rPr>
          <w:rFonts w:cs="Arial"/>
          <w:color w:val="000000" w:themeColor="text1"/>
          <w:lang w:val="it-IT"/>
        </w:rPr>
        <w:t xml:space="preserve"> </w:t>
      </w:r>
      <w:r w:rsidR="009C23CD" w:rsidRPr="00957FA7">
        <w:rPr>
          <w:rFonts w:cs="Arial"/>
          <w:color w:val="000000" w:themeColor="text1"/>
          <w:lang w:val="it-IT"/>
        </w:rPr>
        <w:t>SN EN 62305</w:t>
      </w:r>
    </w:p>
    <w:p w:rsidR="00DA2032" w:rsidRPr="00957FA7" w:rsidRDefault="009C23CD" w:rsidP="003C5277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SN EN 62446; IEC 62446 </w:t>
      </w:r>
      <w:r w:rsidR="00245918" w:rsidRPr="00957FA7">
        <w:rPr>
          <w:rFonts w:cs="Arial"/>
          <w:color w:val="000000" w:themeColor="text1"/>
          <w:lang w:val="it-IT"/>
        </w:rPr>
        <w:t xml:space="preserve">sistemi fotovoltaici allacciati alla rete </w:t>
      </w:r>
      <w:r w:rsidR="00DA2032" w:rsidRPr="00957FA7">
        <w:rPr>
          <w:rFonts w:cs="Arial"/>
          <w:color w:val="000000" w:themeColor="text1"/>
          <w:lang w:val="it-IT"/>
        </w:rPr>
        <w:t xml:space="preserve">– </w:t>
      </w:r>
      <w:r w:rsidR="00265BDA" w:rsidRPr="00957FA7">
        <w:rPr>
          <w:rFonts w:cs="Arial"/>
          <w:color w:val="000000" w:themeColor="text1"/>
          <w:lang w:val="it-IT"/>
        </w:rPr>
        <w:t>requisiti</w:t>
      </w:r>
      <w:r w:rsidR="00DA2032" w:rsidRPr="00957FA7">
        <w:rPr>
          <w:rFonts w:cs="Arial"/>
          <w:color w:val="000000" w:themeColor="text1"/>
          <w:lang w:val="it-IT"/>
        </w:rPr>
        <w:t xml:space="preserve"> minim</w:t>
      </w:r>
      <w:r w:rsidR="00265BDA" w:rsidRPr="00957FA7">
        <w:rPr>
          <w:rFonts w:cs="Arial"/>
          <w:color w:val="000000" w:themeColor="text1"/>
          <w:lang w:val="it-IT"/>
        </w:rPr>
        <w:t>i</w:t>
      </w:r>
      <w:r w:rsidR="00DA2032" w:rsidRPr="00957FA7">
        <w:rPr>
          <w:rFonts w:cs="Arial"/>
          <w:color w:val="000000" w:themeColor="text1"/>
          <w:lang w:val="it-IT"/>
        </w:rPr>
        <w:t xml:space="preserve"> in materia di documentazione di sistema, controllo di messa in </w:t>
      </w:r>
      <w:r w:rsidR="00265BDA" w:rsidRPr="00957FA7">
        <w:rPr>
          <w:rFonts w:cs="Arial"/>
          <w:color w:val="000000" w:themeColor="text1"/>
          <w:lang w:val="it-IT"/>
        </w:rPr>
        <w:t>funzione</w:t>
      </w:r>
      <w:r w:rsidR="00DA2032" w:rsidRPr="00957FA7">
        <w:rPr>
          <w:rFonts w:cs="Arial"/>
          <w:color w:val="000000" w:themeColor="text1"/>
          <w:lang w:val="it-IT"/>
        </w:rPr>
        <w:t xml:space="preserve"> </w:t>
      </w:r>
      <w:r w:rsidR="00265BDA" w:rsidRPr="00957FA7">
        <w:rPr>
          <w:rFonts w:cs="Arial"/>
          <w:color w:val="000000" w:themeColor="text1"/>
          <w:lang w:val="it-IT"/>
        </w:rPr>
        <w:t>e requisiti</w:t>
      </w:r>
      <w:r w:rsidR="00DA2032" w:rsidRPr="00957FA7">
        <w:rPr>
          <w:rFonts w:cs="Arial"/>
          <w:color w:val="000000" w:themeColor="text1"/>
          <w:lang w:val="it-IT"/>
        </w:rPr>
        <w:t xml:space="preserve"> in materia di controllo</w:t>
      </w:r>
    </w:p>
    <w:p w:rsidR="001A2D74" w:rsidRPr="00957FA7" w:rsidRDefault="00DA2032" w:rsidP="003C5277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Norme antincendio 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D32210" w:rsidRPr="00957FA7">
        <w:rPr>
          <w:rFonts w:cs="Arial"/>
          <w:color w:val="000000" w:themeColor="text1"/>
          <w:lang w:val="it-IT"/>
        </w:rPr>
        <w:t xml:space="preserve">Associazione degli istituti cantonali </w:t>
      </w:r>
      <w:r w:rsidR="009C5984" w:rsidRPr="00957FA7">
        <w:rPr>
          <w:rFonts w:cs="Arial"/>
          <w:color w:val="000000" w:themeColor="text1"/>
          <w:lang w:val="it-IT"/>
        </w:rPr>
        <w:t xml:space="preserve">di assicurazione </w:t>
      </w:r>
      <w:r w:rsidR="00EA39C5" w:rsidRPr="00957FA7">
        <w:rPr>
          <w:rFonts w:cs="Arial"/>
          <w:color w:val="000000" w:themeColor="text1"/>
          <w:lang w:val="it-IT"/>
        </w:rPr>
        <w:t xml:space="preserve">antincendio </w:t>
      </w:r>
      <w:r w:rsidR="00BF0DBB" w:rsidRPr="00957FA7">
        <w:rPr>
          <w:rFonts w:cs="Arial"/>
          <w:color w:val="000000" w:themeColor="text1"/>
          <w:lang w:val="it-IT"/>
        </w:rPr>
        <w:t>AEAI</w:t>
      </w:r>
    </w:p>
    <w:p w:rsidR="009C23CD" w:rsidRPr="00957FA7" w:rsidRDefault="00EA39C5" w:rsidP="003C5277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Raccomandazione del</w:t>
      </w:r>
      <w:r w:rsidR="00265BDA" w:rsidRPr="00957FA7">
        <w:rPr>
          <w:rFonts w:cs="Arial"/>
          <w:color w:val="000000" w:themeColor="text1"/>
          <w:lang w:val="it-IT"/>
        </w:rPr>
        <w:t>la</w:t>
      </w:r>
      <w:r w:rsidRPr="00957FA7">
        <w:rPr>
          <w:rFonts w:cs="Arial"/>
          <w:color w:val="000000" w:themeColor="text1"/>
          <w:lang w:val="it-IT"/>
        </w:rPr>
        <w:t xml:space="preserve"> KBOB sul calcolo d</w:t>
      </w:r>
      <w:r w:rsidR="00265BDA" w:rsidRPr="00957FA7">
        <w:rPr>
          <w:rFonts w:cs="Arial"/>
          <w:color w:val="000000" w:themeColor="text1"/>
          <w:lang w:val="it-IT"/>
        </w:rPr>
        <w:t>ella</w:t>
      </w:r>
      <w:r w:rsidRPr="00957FA7">
        <w:rPr>
          <w:rFonts w:cs="Arial"/>
          <w:color w:val="000000" w:themeColor="text1"/>
          <w:lang w:val="it-IT"/>
        </w:rPr>
        <w:t xml:space="preserve"> redditività nell</w:t>
      </w:r>
      <w:r w:rsidR="00265BDA" w:rsidRPr="00957FA7">
        <w:rPr>
          <w:rFonts w:cs="Arial"/>
          <w:color w:val="000000" w:themeColor="text1"/>
          <w:lang w:val="it-IT"/>
        </w:rPr>
        <w:t>e</w:t>
      </w:r>
      <w:r w:rsidRPr="00957FA7">
        <w:rPr>
          <w:rFonts w:cs="Arial"/>
          <w:color w:val="000000" w:themeColor="text1"/>
          <w:lang w:val="it-IT"/>
        </w:rPr>
        <w:t xml:space="preserve"> costruzion</w:t>
      </w:r>
      <w:r w:rsidR="00265BDA" w:rsidRPr="00957FA7">
        <w:rPr>
          <w:rFonts w:cs="Arial"/>
          <w:color w:val="000000" w:themeColor="text1"/>
          <w:lang w:val="it-IT"/>
        </w:rPr>
        <w:t>i</w:t>
      </w:r>
      <w:r w:rsidRPr="00957FA7">
        <w:rPr>
          <w:rFonts w:cs="Arial"/>
          <w:color w:val="000000" w:themeColor="text1"/>
          <w:lang w:val="it-IT"/>
        </w:rPr>
        <w:t xml:space="preserve"> edil</w:t>
      </w:r>
      <w:r w:rsidR="00265BDA" w:rsidRPr="00957FA7">
        <w:rPr>
          <w:rFonts w:cs="Arial"/>
          <w:color w:val="000000" w:themeColor="text1"/>
          <w:lang w:val="it-IT"/>
        </w:rPr>
        <w:t>i</w:t>
      </w:r>
    </w:p>
    <w:p w:rsidR="001B1C86" w:rsidRPr="00957FA7" w:rsidRDefault="001B1C86" w:rsidP="009C23CD">
      <w:pPr>
        <w:rPr>
          <w:rFonts w:cs="Arial"/>
          <w:color w:val="000000" w:themeColor="text1"/>
          <w:lang w:val="it-IT"/>
        </w:rPr>
      </w:pPr>
    </w:p>
    <w:p w:rsidR="007213F6" w:rsidRPr="00957FA7" w:rsidRDefault="00174603" w:rsidP="009C23CD">
      <w:pPr>
        <w:rPr>
          <w:rFonts w:cs="Arial"/>
          <w:b/>
          <w:color w:val="000000" w:themeColor="text1"/>
          <w:lang w:val="it-IT"/>
        </w:rPr>
      </w:pPr>
      <w:r w:rsidRPr="00957FA7">
        <w:rPr>
          <w:rFonts w:cs="Arial"/>
          <w:b/>
          <w:color w:val="000000" w:themeColor="text1"/>
          <w:lang w:val="it-IT"/>
        </w:rPr>
        <w:t xml:space="preserve">Elenco degli obblighi della </w:t>
      </w:r>
      <w:r w:rsidR="00993D48" w:rsidRPr="00957FA7">
        <w:rPr>
          <w:rFonts w:cs="Arial"/>
          <w:b/>
          <w:color w:val="000000" w:themeColor="text1"/>
          <w:lang w:val="it-IT"/>
        </w:rPr>
        <w:t>pianificazione specialistica</w:t>
      </w:r>
    </w:p>
    <w:p w:rsidR="005F4659" w:rsidRPr="00957FA7" w:rsidRDefault="00993D48" w:rsidP="004521F4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Principio: lo specialista della pia</w:t>
      </w:r>
      <w:r w:rsidR="00F02FEB" w:rsidRPr="00957FA7">
        <w:rPr>
          <w:rFonts w:cs="Arial"/>
          <w:color w:val="000000" w:themeColor="text1"/>
          <w:lang w:val="it-IT"/>
        </w:rPr>
        <w:t>ni</w:t>
      </w:r>
      <w:r w:rsidRPr="00957FA7">
        <w:rPr>
          <w:rFonts w:cs="Arial"/>
          <w:color w:val="000000" w:themeColor="text1"/>
          <w:lang w:val="it-IT"/>
        </w:rPr>
        <w:t xml:space="preserve">ficazione </w:t>
      </w:r>
      <w:r w:rsidR="00F02FEB" w:rsidRPr="00957FA7">
        <w:rPr>
          <w:rFonts w:cs="Arial"/>
          <w:color w:val="000000" w:themeColor="text1"/>
          <w:lang w:val="it-IT"/>
        </w:rPr>
        <w:t>integra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F02FEB" w:rsidRPr="00957FA7">
        <w:rPr>
          <w:rFonts w:cs="Arial"/>
          <w:color w:val="000000" w:themeColor="text1"/>
          <w:lang w:val="it-IT"/>
        </w:rPr>
        <w:t xml:space="preserve">impianto fotovoltaico </w:t>
      </w:r>
      <w:r w:rsidR="00A914AA" w:rsidRPr="00957FA7">
        <w:rPr>
          <w:rFonts w:cs="Arial"/>
          <w:color w:val="000000" w:themeColor="text1"/>
          <w:lang w:val="it-IT"/>
        </w:rPr>
        <w:t>nell’impiantistica</w:t>
      </w:r>
      <w:r w:rsidR="00FA6ED8" w:rsidRPr="00957FA7">
        <w:rPr>
          <w:rFonts w:cs="Arial"/>
          <w:color w:val="000000" w:themeColor="text1"/>
          <w:lang w:val="it-IT"/>
        </w:rPr>
        <w:t xml:space="preserve"> durante la pianificazione senza che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FA6ED8" w:rsidRPr="00957FA7">
        <w:rPr>
          <w:rFonts w:cs="Arial"/>
          <w:color w:val="000000" w:themeColor="text1"/>
          <w:lang w:val="it-IT"/>
        </w:rPr>
        <w:t xml:space="preserve">imprenditore </w:t>
      </w:r>
      <w:r w:rsidR="005F4659" w:rsidRPr="00957FA7">
        <w:rPr>
          <w:rFonts w:cs="Arial"/>
          <w:color w:val="000000" w:themeColor="text1"/>
          <w:lang w:val="it-IT"/>
        </w:rPr>
        <w:t xml:space="preserve">esecutore debba </w:t>
      </w:r>
      <w:r w:rsidR="00265BDA" w:rsidRPr="00957FA7">
        <w:rPr>
          <w:rFonts w:cs="Arial"/>
          <w:color w:val="000000" w:themeColor="text1"/>
          <w:lang w:val="it-IT"/>
        </w:rPr>
        <w:t>apporta</w:t>
      </w:r>
      <w:r w:rsidR="005F4659" w:rsidRPr="00957FA7">
        <w:rPr>
          <w:rFonts w:cs="Arial"/>
          <w:color w:val="000000" w:themeColor="text1"/>
          <w:lang w:val="it-IT"/>
        </w:rPr>
        <w:t xml:space="preserve">re importanti modifiche </w:t>
      </w:r>
      <w:r w:rsidR="00265BDA" w:rsidRPr="00957FA7">
        <w:rPr>
          <w:rFonts w:cs="Arial"/>
          <w:color w:val="000000" w:themeColor="text1"/>
          <w:lang w:val="it-IT"/>
        </w:rPr>
        <w:t>al progetto</w:t>
      </w:r>
      <w:r w:rsidR="005F4659" w:rsidRPr="00957FA7">
        <w:rPr>
          <w:rFonts w:cs="Arial"/>
          <w:color w:val="000000" w:themeColor="text1"/>
          <w:lang w:val="it-IT"/>
        </w:rPr>
        <w:t>.</w:t>
      </w:r>
    </w:p>
    <w:p w:rsidR="00102800" w:rsidRPr="00957FA7" w:rsidRDefault="00102800" w:rsidP="004521F4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Visione della documentazione tecnica </w:t>
      </w:r>
      <w:r w:rsidR="00A914AA" w:rsidRPr="00957FA7">
        <w:rPr>
          <w:rFonts w:cs="Arial"/>
          <w:color w:val="000000" w:themeColor="text1"/>
          <w:lang w:val="it-IT"/>
        </w:rPr>
        <w:t>pertinent</w:t>
      </w:r>
      <w:r w:rsidRPr="00957FA7">
        <w:rPr>
          <w:rFonts w:cs="Arial"/>
          <w:color w:val="000000" w:themeColor="text1"/>
          <w:lang w:val="it-IT"/>
        </w:rPr>
        <w:t>e</w:t>
      </w:r>
    </w:p>
    <w:p w:rsidR="00351D6D" w:rsidRPr="00957FA7" w:rsidRDefault="00102800" w:rsidP="004521F4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Analisi rispettivamente </w:t>
      </w:r>
      <w:r w:rsidR="00A914AA" w:rsidRPr="00957FA7">
        <w:rPr>
          <w:rFonts w:cs="Arial"/>
          <w:color w:val="000000" w:themeColor="text1"/>
          <w:lang w:val="it-IT"/>
        </w:rPr>
        <w:t>inventario</w:t>
      </w:r>
      <w:r w:rsidR="00351D6D" w:rsidRPr="00957FA7">
        <w:rPr>
          <w:rFonts w:cs="Arial"/>
          <w:color w:val="000000" w:themeColor="text1"/>
          <w:lang w:val="it-IT"/>
        </w:rPr>
        <w:t xml:space="preserve"> degli impian</w:t>
      </w:r>
      <w:r w:rsidR="00C608E3" w:rsidRPr="00957FA7">
        <w:rPr>
          <w:rFonts w:cs="Arial"/>
          <w:color w:val="000000" w:themeColor="text1"/>
          <w:lang w:val="it-IT"/>
        </w:rPr>
        <w:t>t</w:t>
      </w:r>
      <w:r w:rsidR="00351D6D" w:rsidRPr="00957FA7">
        <w:rPr>
          <w:rFonts w:cs="Arial"/>
          <w:color w:val="000000" w:themeColor="text1"/>
          <w:lang w:val="it-IT"/>
        </w:rPr>
        <w:t>i tecnici</w:t>
      </w:r>
    </w:p>
    <w:p w:rsidR="00E77E3B" w:rsidRPr="00957FA7" w:rsidRDefault="00351D6D" w:rsidP="004521F4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Analisi rispettivamente </w:t>
      </w:r>
      <w:r w:rsidR="00A914AA" w:rsidRPr="00957FA7">
        <w:rPr>
          <w:rFonts w:cs="Arial"/>
          <w:color w:val="000000" w:themeColor="text1"/>
          <w:lang w:val="it-IT"/>
        </w:rPr>
        <w:t xml:space="preserve">rilievo </w:t>
      </w:r>
      <w:r w:rsidRPr="00957FA7">
        <w:rPr>
          <w:rFonts w:cs="Arial"/>
          <w:color w:val="000000" w:themeColor="text1"/>
          <w:lang w:val="it-IT"/>
        </w:rPr>
        <w:t xml:space="preserve">della </w:t>
      </w:r>
      <w:r w:rsidR="00A914AA" w:rsidRPr="00957FA7">
        <w:rPr>
          <w:rFonts w:cs="Arial"/>
          <w:color w:val="000000" w:themeColor="text1"/>
          <w:lang w:val="it-IT"/>
        </w:rPr>
        <w:t>sostenibilità</w:t>
      </w:r>
      <w:r w:rsidR="00476D98" w:rsidRPr="00957FA7">
        <w:rPr>
          <w:rFonts w:cs="Arial"/>
          <w:color w:val="000000" w:themeColor="text1"/>
          <w:lang w:val="it-IT"/>
        </w:rPr>
        <w:t xml:space="preserve"> </w:t>
      </w:r>
      <w:r w:rsidR="00C608E3" w:rsidRPr="00957FA7">
        <w:rPr>
          <w:rFonts w:cs="Arial"/>
          <w:color w:val="000000" w:themeColor="text1"/>
          <w:lang w:val="it-IT"/>
        </w:rPr>
        <w:t>ele</w:t>
      </w:r>
      <w:r w:rsidR="00720BC3" w:rsidRPr="00957FA7">
        <w:rPr>
          <w:rFonts w:cs="Arial"/>
          <w:color w:val="000000" w:themeColor="text1"/>
          <w:lang w:val="it-IT"/>
        </w:rPr>
        <w:t>ttromagnetica (concetto</w:t>
      </w:r>
      <w:r w:rsidR="00EF25FB" w:rsidRPr="00957FA7">
        <w:rPr>
          <w:rFonts w:cs="Arial"/>
          <w:color w:val="000000" w:themeColor="text1"/>
          <w:lang w:val="it-IT"/>
        </w:rPr>
        <w:t xml:space="preserve"> </w:t>
      </w:r>
      <w:r w:rsidR="00A914AA" w:rsidRPr="00957FA7">
        <w:rPr>
          <w:rFonts w:cs="Arial"/>
          <w:color w:val="000000" w:themeColor="text1"/>
          <w:lang w:val="it-IT"/>
        </w:rPr>
        <w:t>di sostenibilità elettromagnetica</w:t>
      </w:r>
      <w:r w:rsidR="009C23CD" w:rsidRPr="00957FA7">
        <w:rPr>
          <w:rFonts w:cs="Arial"/>
          <w:color w:val="000000" w:themeColor="text1"/>
          <w:lang w:val="it-IT"/>
        </w:rPr>
        <w:t>)</w:t>
      </w:r>
    </w:p>
    <w:p w:rsidR="002C4E9E" w:rsidRPr="00957FA7" w:rsidRDefault="00720BC3" w:rsidP="004521F4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Valutazione dei rischi in caso di </w:t>
      </w:r>
      <w:r w:rsidR="0041585E" w:rsidRPr="00957FA7">
        <w:rPr>
          <w:rFonts w:cs="Arial"/>
          <w:color w:val="000000" w:themeColor="text1"/>
          <w:lang w:val="it-IT"/>
        </w:rPr>
        <w:t>guasto</w:t>
      </w:r>
      <w:r w:rsidR="00646E26" w:rsidRPr="00957FA7">
        <w:rPr>
          <w:rFonts w:cs="Arial"/>
          <w:color w:val="000000" w:themeColor="text1"/>
          <w:lang w:val="it-IT"/>
        </w:rPr>
        <w:t xml:space="preserve"> precoce </w:t>
      </w:r>
      <w:r w:rsidR="0028644A" w:rsidRPr="00957FA7">
        <w:rPr>
          <w:rFonts w:cs="Arial"/>
          <w:color w:val="000000" w:themeColor="text1"/>
          <w:lang w:val="it-IT"/>
        </w:rPr>
        <w:t>e</w:t>
      </w:r>
      <w:r w:rsidR="00646E26" w:rsidRPr="00957FA7">
        <w:rPr>
          <w:rFonts w:cs="Arial"/>
          <w:color w:val="000000" w:themeColor="text1"/>
          <w:lang w:val="it-IT"/>
        </w:rPr>
        <w:t xml:space="preserve"> di spese di riparazione </w:t>
      </w:r>
      <w:r w:rsidR="00087EED" w:rsidRPr="00957FA7">
        <w:rPr>
          <w:rFonts w:cs="Arial"/>
          <w:color w:val="000000" w:themeColor="text1"/>
          <w:lang w:val="it-IT"/>
        </w:rPr>
        <w:t xml:space="preserve">delle soluzioni parzialmente </w:t>
      </w:r>
      <w:r w:rsidR="002C4E9E" w:rsidRPr="00957FA7">
        <w:rPr>
          <w:rFonts w:cs="Arial"/>
          <w:color w:val="000000" w:themeColor="text1"/>
          <w:lang w:val="it-IT"/>
        </w:rPr>
        <w:t>integrate nella costruzione</w:t>
      </w:r>
    </w:p>
    <w:p w:rsidR="00087EED" w:rsidRPr="00957FA7" w:rsidRDefault="00087EED" w:rsidP="004521F4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Analisi rispettivamente </w:t>
      </w:r>
      <w:r w:rsidR="00A914AA" w:rsidRPr="00957FA7">
        <w:rPr>
          <w:rFonts w:cs="Arial"/>
          <w:color w:val="000000" w:themeColor="text1"/>
          <w:lang w:val="it-IT"/>
        </w:rPr>
        <w:t>resoconto</w:t>
      </w:r>
      <w:r w:rsidRPr="00957FA7">
        <w:rPr>
          <w:rFonts w:cs="Arial"/>
          <w:color w:val="000000" w:themeColor="text1"/>
          <w:lang w:val="it-IT"/>
        </w:rPr>
        <w:t xml:space="preserve"> sul concetto di misurazione</w:t>
      </w:r>
    </w:p>
    <w:p w:rsidR="000D4DA8" w:rsidRPr="00957FA7" w:rsidRDefault="0062491C" w:rsidP="004521F4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Chiari</w:t>
      </w:r>
      <w:r w:rsidR="00A914AA" w:rsidRPr="00957FA7">
        <w:rPr>
          <w:rFonts w:cs="Arial"/>
          <w:color w:val="000000" w:themeColor="text1"/>
          <w:lang w:val="it-IT"/>
        </w:rPr>
        <w:t>mento</w:t>
      </w:r>
      <w:r w:rsidRPr="00957FA7">
        <w:rPr>
          <w:rFonts w:cs="Arial"/>
          <w:color w:val="000000" w:themeColor="text1"/>
          <w:lang w:val="it-IT"/>
        </w:rPr>
        <w:t xml:space="preserve"> preliminare </w:t>
      </w:r>
      <w:r w:rsidR="00783138" w:rsidRPr="00957FA7">
        <w:rPr>
          <w:rFonts w:cs="Arial"/>
          <w:color w:val="000000" w:themeColor="text1"/>
          <w:lang w:val="it-IT"/>
        </w:rPr>
        <w:t xml:space="preserve">con gli esercenti delle reti di distribuzione </w:t>
      </w:r>
      <w:r w:rsidR="00A914AA" w:rsidRPr="00957FA7">
        <w:rPr>
          <w:rFonts w:cs="Arial"/>
          <w:color w:val="000000" w:themeColor="text1"/>
          <w:lang w:val="it-IT"/>
        </w:rPr>
        <w:t xml:space="preserve">in merito alle ripercussioni sulla rete </w:t>
      </w:r>
      <w:r w:rsidRPr="00957FA7">
        <w:rPr>
          <w:rFonts w:cs="Arial"/>
          <w:color w:val="000000" w:themeColor="text1"/>
          <w:lang w:val="it-IT"/>
        </w:rPr>
        <w:t xml:space="preserve">e </w:t>
      </w:r>
      <w:r w:rsidR="00783138" w:rsidRPr="00957FA7">
        <w:rPr>
          <w:rFonts w:cs="Arial"/>
          <w:color w:val="000000" w:themeColor="text1"/>
          <w:lang w:val="it-IT"/>
        </w:rPr>
        <w:t>a</w:t>
      </w:r>
      <w:r w:rsidRPr="00957FA7">
        <w:rPr>
          <w:rFonts w:cs="Arial"/>
          <w:color w:val="000000" w:themeColor="text1"/>
          <w:lang w:val="it-IT"/>
        </w:rPr>
        <w:t>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Pr="00957FA7">
        <w:rPr>
          <w:rFonts w:cs="Arial"/>
          <w:color w:val="000000" w:themeColor="text1"/>
          <w:lang w:val="it-IT"/>
        </w:rPr>
        <w:t xml:space="preserve">autorizzazione di allacciamento. </w:t>
      </w:r>
      <w:r w:rsidR="00783138" w:rsidRPr="00957FA7">
        <w:rPr>
          <w:rFonts w:cs="Arial"/>
          <w:color w:val="000000" w:themeColor="text1"/>
          <w:lang w:val="it-IT"/>
        </w:rPr>
        <w:t>Se</w:t>
      </w:r>
      <w:r w:rsidR="00EC6FD4" w:rsidRPr="00957FA7">
        <w:rPr>
          <w:rFonts w:cs="Arial"/>
          <w:color w:val="000000" w:themeColor="text1"/>
          <w:lang w:val="it-IT"/>
        </w:rPr>
        <w:t xml:space="preserve"> il committente </w:t>
      </w:r>
      <w:r w:rsidR="00783138" w:rsidRPr="00957FA7">
        <w:rPr>
          <w:rFonts w:cs="Arial"/>
          <w:color w:val="000000" w:themeColor="text1"/>
          <w:lang w:val="it-IT"/>
        </w:rPr>
        <w:t>è</w:t>
      </w:r>
      <w:r w:rsidR="00EC6FD4" w:rsidRPr="00957FA7">
        <w:rPr>
          <w:rFonts w:cs="Arial"/>
          <w:color w:val="000000" w:themeColor="text1"/>
          <w:lang w:val="it-IT"/>
        </w:rPr>
        <w:t xml:space="preserve">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EC6FD4" w:rsidRPr="00957FA7">
        <w:rPr>
          <w:rFonts w:cs="Arial"/>
          <w:color w:val="000000" w:themeColor="text1"/>
          <w:lang w:val="it-IT"/>
        </w:rPr>
        <w:t>esercente della rete</w:t>
      </w:r>
      <w:r w:rsidR="004521F4" w:rsidRPr="00957FA7">
        <w:rPr>
          <w:rFonts w:cs="Arial"/>
          <w:color w:val="000000" w:themeColor="text1"/>
          <w:lang w:val="it-IT"/>
        </w:rPr>
        <w:t xml:space="preserve"> settoriale </w:t>
      </w:r>
      <w:r w:rsidR="00783138" w:rsidRPr="00957FA7">
        <w:rPr>
          <w:rFonts w:cs="Arial"/>
          <w:color w:val="000000" w:themeColor="text1"/>
          <w:lang w:val="it-IT"/>
        </w:rPr>
        <w:t>il chiarimento</w:t>
      </w:r>
      <w:r w:rsidR="004521F4" w:rsidRPr="00957FA7">
        <w:rPr>
          <w:rFonts w:cs="Arial"/>
          <w:color w:val="000000" w:themeColor="text1"/>
          <w:lang w:val="it-IT"/>
        </w:rPr>
        <w:t xml:space="preserve"> preliminare è effettuat</w:t>
      </w:r>
      <w:r w:rsidR="00783138" w:rsidRPr="00957FA7">
        <w:rPr>
          <w:rFonts w:cs="Arial"/>
          <w:color w:val="000000" w:themeColor="text1"/>
          <w:lang w:val="it-IT"/>
        </w:rPr>
        <w:t>o</w:t>
      </w:r>
      <w:r w:rsidR="004521F4" w:rsidRPr="00957FA7">
        <w:rPr>
          <w:rFonts w:cs="Arial"/>
          <w:color w:val="000000" w:themeColor="text1"/>
          <w:lang w:val="it-IT"/>
        </w:rPr>
        <w:t xml:space="preserve"> con </w:t>
      </w:r>
      <w:r w:rsidR="002E69FF" w:rsidRPr="00957FA7">
        <w:rPr>
          <w:rFonts w:cs="Arial"/>
          <w:color w:val="000000" w:themeColor="text1"/>
          <w:lang w:val="it-IT"/>
        </w:rPr>
        <w:t>uno specialista esterno; le informazioni son</w:t>
      </w:r>
      <w:r w:rsidR="000D4DA8" w:rsidRPr="00957FA7">
        <w:rPr>
          <w:rFonts w:cs="Arial"/>
          <w:color w:val="000000" w:themeColor="text1"/>
          <w:lang w:val="it-IT"/>
        </w:rPr>
        <w:t>o fornite dall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2E69FF" w:rsidRPr="00957FA7">
        <w:rPr>
          <w:rFonts w:cs="Arial"/>
          <w:color w:val="000000" w:themeColor="text1"/>
          <w:lang w:val="it-IT"/>
        </w:rPr>
        <w:t>UFCL</w:t>
      </w:r>
      <w:r w:rsidR="000D4DA8" w:rsidRPr="00957FA7">
        <w:rPr>
          <w:rFonts w:cs="Arial"/>
          <w:color w:val="000000" w:themeColor="text1"/>
          <w:lang w:val="it-IT"/>
        </w:rPr>
        <w:t>-OM</w:t>
      </w:r>
      <w:r w:rsidR="00783138" w:rsidRPr="00957FA7">
        <w:rPr>
          <w:rFonts w:cs="Arial"/>
          <w:color w:val="000000" w:themeColor="text1"/>
          <w:lang w:val="it-IT"/>
        </w:rPr>
        <w:t xml:space="preserve"> o</w:t>
      </w:r>
      <w:r w:rsidR="00C93223" w:rsidRPr="00957FA7">
        <w:rPr>
          <w:rFonts w:cs="Arial"/>
          <w:color w:val="000000" w:themeColor="text1"/>
          <w:lang w:val="it-IT"/>
        </w:rPr>
        <w:t xml:space="preserve"> dall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0D4DA8" w:rsidRPr="00957FA7">
        <w:rPr>
          <w:rFonts w:cs="Arial"/>
          <w:color w:val="000000" w:themeColor="text1"/>
          <w:lang w:val="it-IT"/>
        </w:rPr>
        <w:t>UFCL-FB.</w:t>
      </w:r>
    </w:p>
    <w:p w:rsidR="00F31797" w:rsidRPr="00957FA7" w:rsidRDefault="00FA01D2" w:rsidP="00F31797">
      <w:pPr>
        <w:pStyle w:val="Listenabsatz"/>
        <w:numPr>
          <w:ilvl w:val="0"/>
          <w:numId w:val="16"/>
        </w:numPr>
        <w:spacing w:line="276" w:lineRule="auto"/>
        <w:ind w:left="357" w:hanging="357"/>
        <w:jc w:val="both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Documentazione </w:t>
      </w:r>
      <w:r w:rsidR="00783138" w:rsidRPr="00957FA7">
        <w:rPr>
          <w:rFonts w:cs="Arial"/>
          <w:color w:val="000000" w:themeColor="text1"/>
          <w:lang w:val="it-IT"/>
        </w:rPr>
        <w:t>relativa a</w:t>
      </w:r>
      <w:r w:rsidRPr="00957FA7">
        <w:rPr>
          <w:rFonts w:cs="Arial"/>
          <w:color w:val="000000" w:themeColor="text1"/>
          <w:lang w:val="it-IT"/>
        </w:rPr>
        <w:t xml:space="preserve">i </w:t>
      </w:r>
      <w:r w:rsidR="006D0F8A" w:rsidRPr="00957FA7">
        <w:rPr>
          <w:rFonts w:cs="Arial"/>
          <w:color w:val="000000" w:themeColor="text1"/>
          <w:lang w:val="it-IT"/>
        </w:rPr>
        <w:t>conc</w:t>
      </w:r>
      <w:r w:rsidR="00783138" w:rsidRPr="00957FA7">
        <w:rPr>
          <w:rFonts w:cs="Arial"/>
          <w:color w:val="000000" w:themeColor="text1"/>
          <w:lang w:val="it-IT"/>
        </w:rPr>
        <w:t>e</w:t>
      </w:r>
      <w:r w:rsidRPr="00957FA7">
        <w:rPr>
          <w:rFonts w:cs="Arial"/>
          <w:color w:val="000000" w:themeColor="text1"/>
          <w:lang w:val="it-IT"/>
        </w:rPr>
        <w:t xml:space="preserve">tti </w:t>
      </w:r>
      <w:r w:rsidR="0093595C" w:rsidRPr="00957FA7">
        <w:rPr>
          <w:rFonts w:cs="Arial"/>
          <w:color w:val="000000" w:themeColor="text1"/>
          <w:lang w:val="it-IT"/>
        </w:rPr>
        <w:t xml:space="preserve">e </w:t>
      </w:r>
      <w:r w:rsidR="00783138" w:rsidRPr="00957FA7">
        <w:rPr>
          <w:rFonts w:cs="Arial"/>
          <w:color w:val="000000" w:themeColor="text1"/>
          <w:lang w:val="it-IT"/>
        </w:rPr>
        <w:t xml:space="preserve">agli </w:t>
      </w:r>
      <w:r w:rsidR="0093595C" w:rsidRPr="00957FA7">
        <w:rPr>
          <w:rFonts w:cs="Arial"/>
          <w:color w:val="000000" w:themeColor="text1"/>
          <w:lang w:val="it-IT"/>
        </w:rPr>
        <w:t xml:space="preserve">impianti </w:t>
      </w:r>
      <w:r w:rsidRPr="00957FA7">
        <w:rPr>
          <w:rFonts w:cs="Arial"/>
          <w:color w:val="000000" w:themeColor="text1"/>
          <w:lang w:val="it-IT"/>
        </w:rPr>
        <w:t>modificati</w:t>
      </w:r>
      <w:r w:rsidR="0093595C" w:rsidRPr="00957FA7">
        <w:rPr>
          <w:rFonts w:cs="Arial"/>
          <w:color w:val="000000" w:themeColor="text1"/>
          <w:lang w:val="it-IT"/>
        </w:rPr>
        <w:t>, come approvvigionamento elettrico, concetto di misurazione,</w:t>
      </w:r>
      <w:r w:rsidR="00EF25FB" w:rsidRPr="00957FA7">
        <w:rPr>
          <w:rFonts w:cs="Arial"/>
          <w:color w:val="000000" w:themeColor="text1"/>
          <w:lang w:val="it-IT"/>
        </w:rPr>
        <w:t xml:space="preserve"> </w:t>
      </w:r>
      <w:r w:rsidR="00F31797" w:rsidRPr="00957FA7">
        <w:rPr>
          <w:rFonts w:cs="Arial"/>
          <w:color w:val="000000" w:themeColor="text1"/>
          <w:lang w:val="it-IT"/>
        </w:rPr>
        <w:t xml:space="preserve">concetto </w:t>
      </w:r>
      <w:r w:rsidR="00783138" w:rsidRPr="00957FA7">
        <w:rPr>
          <w:rFonts w:cs="Arial"/>
          <w:color w:val="000000" w:themeColor="text1"/>
          <w:lang w:val="it-IT"/>
        </w:rPr>
        <w:t>di sostenibilità elettromagnetica</w:t>
      </w:r>
      <w:r w:rsidR="00F31797" w:rsidRPr="00957FA7">
        <w:rPr>
          <w:rFonts w:cs="Arial"/>
          <w:color w:val="000000" w:themeColor="text1"/>
          <w:lang w:val="it-IT"/>
        </w:rPr>
        <w:t xml:space="preserve">, protezione </w:t>
      </w:r>
      <w:r w:rsidR="006C0C65" w:rsidRPr="00957FA7">
        <w:rPr>
          <w:rFonts w:cs="Arial"/>
          <w:color w:val="000000" w:themeColor="text1"/>
          <w:lang w:val="it-IT"/>
        </w:rPr>
        <w:t>da fulmini</w:t>
      </w:r>
      <w:r w:rsidR="00691154" w:rsidRPr="00957FA7">
        <w:rPr>
          <w:rFonts w:cs="Arial"/>
          <w:color w:val="000000" w:themeColor="text1"/>
          <w:lang w:val="it-IT"/>
        </w:rPr>
        <w:t>, protezione contro la</w:t>
      </w:r>
      <w:r w:rsidR="00F31797" w:rsidRPr="00957FA7">
        <w:rPr>
          <w:rFonts w:cs="Arial"/>
          <w:color w:val="000000" w:themeColor="text1"/>
          <w:lang w:val="it-IT"/>
        </w:rPr>
        <w:t xml:space="preserve"> </w:t>
      </w:r>
      <w:r w:rsidR="00691154" w:rsidRPr="00957FA7">
        <w:rPr>
          <w:rFonts w:cs="Arial"/>
          <w:color w:val="000000" w:themeColor="text1"/>
          <w:lang w:val="it-IT"/>
        </w:rPr>
        <w:t>sovratensione</w:t>
      </w:r>
      <w:r w:rsidR="00F31797" w:rsidRPr="00957FA7">
        <w:rPr>
          <w:rFonts w:cs="Arial"/>
          <w:color w:val="000000" w:themeColor="text1"/>
          <w:lang w:val="it-IT"/>
        </w:rPr>
        <w:t>.</w:t>
      </w:r>
    </w:p>
    <w:p w:rsidR="0008297C" w:rsidRPr="00957FA7" w:rsidRDefault="00D6433E" w:rsidP="009C23C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Integrazione delle misurazioni </w:t>
      </w:r>
      <w:r w:rsidR="0008297C" w:rsidRPr="00957FA7">
        <w:rPr>
          <w:rFonts w:cs="Arial"/>
          <w:color w:val="000000" w:themeColor="text1"/>
          <w:lang w:val="it-IT"/>
        </w:rPr>
        <w:t>nell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08297C" w:rsidRPr="00957FA7">
        <w:rPr>
          <w:rFonts w:cs="Arial"/>
          <w:color w:val="000000" w:themeColor="text1"/>
          <w:lang w:val="it-IT"/>
        </w:rPr>
        <w:t>attuale sistema di misurazione</w:t>
      </w:r>
    </w:p>
    <w:p w:rsidR="005C1D45" w:rsidRPr="00957FA7" w:rsidRDefault="0008297C" w:rsidP="002F3792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Aggiorna</w:t>
      </w:r>
      <w:r w:rsidR="00AF3769" w:rsidRPr="00957FA7">
        <w:rPr>
          <w:rFonts w:cs="Arial"/>
          <w:color w:val="000000" w:themeColor="text1"/>
          <w:lang w:val="it-IT"/>
        </w:rPr>
        <w:t>mento dei documenti modificati</w:t>
      </w:r>
      <w:r w:rsidR="00632CDF" w:rsidRPr="00957FA7">
        <w:rPr>
          <w:rFonts w:cs="Arial"/>
          <w:color w:val="000000" w:themeColor="text1"/>
          <w:lang w:val="it-IT"/>
        </w:rPr>
        <w:t xml:space="preserve">, in particolare </w:t>
      </w:r>
      <w:r w:rsidR="0035219D" w:rsidRPr="00957FA7">
        <w:rPr>
          <w:rFonts w:cs="Arial"/>
          <w:color w:val="000000" w:themeColor="text1"/>
          <w:lang w:val="it-IT"/>
        </w:rPr>
        <w:t>dello schema di principio 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35219D" w:rsidRPr="00957FA7">
        <w:rPr>
          <w:rFonts w:cs="Arial"/>
          <w:color w:val="000000" w:themeColor="text1"/>
          <w:lang w:val="it-IT"/>
        </w:rPr>
        <w:t>approvvigionamento energetico</w:t>
      </w:r>
      <w:r w:rsidR="005C1D45" w:rsidRPr="00957FA7">
        <w:rPr>
          <w:rFonts w:cs="Arial"/>
          <w:color w:val="000000" w:themeColor="text1"/>
          <w:lang w:val="it-IT"/>
        </w:rPr>
        <w:t xml:space="preserve">, dello schema dei </w:t>
      </w:r>
      <w:r w:rsidR="00783138" w:rsidRPr="00957FA7">
        <w:rPr>
          <w:rFonts w:cs="Arial"/>
          <w:color w:val="000000" w:themeColor="text1"/>
          <w:lang w:val="it-IT"/>
        </w:rPr>
        <w:t>relativi interrutto</w:t>
      </w:r>
      <w:r w:rsidR="005C1D45" w:rsidRPr="00957FA7">
        <w:rPr>
          <w:rFonts w:cs="Arial"/>
          <w:color w:val="000000" w:themeColor="text1"/>
          <w:lang w:val="it-IT"/>
        </w:rPr>
        <w:t>ri</w:t>
      </w:r>
    </w:p>
    <w:p w:rsidR="000B7EED" w:rsidRPr="00957FA7" w:rsidRDefault="005C1D45" w:rsidP="009C23C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Coordinamento </w:t>
      </w:r>
      <w:r w:rsidR="00D1030C" w:rsidRPr="00957FA7">
        <w:rPr>
          <w:rFonts w:cs="Arial"/>
          <w:color w:val="000000" w:themeColor="text1"/>
          <w:lang w:val="it-IT"/>
        </w:rPr>
        <w:t xml:space="preserve">della prova di </w:t>
      </w:r>
      <w:r w:rsidR="00115D20" w:rsidRPr="00957FA7">
        <w:rPr>
          <w:rFonts w:cs="Arial"/>
          <w:color w:val="000000" w:themeColor="text1"/>
          <w:lang w:val="it-IT"/>
        </w:rPr>
        <w:t>sicurezza 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783138" w:rsidRPr="00957FA7">
        <w:rPr>
          <w:rFonts w:cs="Arial"/>
          <w:color w:val="000000" w:themeColor="text1"/>
          <w:lang w:val="it-IT"/>
        </w:rPr>
        <w:t>impianto</w:t>
      </w:r>
      <w:r w:rsidR="00115D20" w:rsidRPr="00957FA7">
        <w:rPr>
          <w:rFonts w:cs="Arial"/>
          <w:color w:val="000000" w:themeColor="text1"/>
          <w:lang w:val="it-IT"/>
        </w:rPr>
        <w:t xml:space="preserve"> a </w:t>
      </w:r>
      <w:r w:rsidR="000B7EED" w:rsidRPr="00957FA7">
        <w:rPr>
          <w:rFonts w:cs="Arial"/>
          <w:color w:val="000000" w:themeColor="text1"/>
          <w:lang w:val="it-IT"/>
        </w:rPr>
        <w:t>bassa tensione secon</w:t>
      </w:r>
      <w:r w:rsidR="00805206" w:rsidRPr="00957FA7">
        <w:rPr>
          <w:rFonts w:cs="Arial"/>
          <w:color w:val="000000" w:themeColor="text1"/>
          <w:lang w:val="it-IT"/>
        </w:rPr>
        <w:t>do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0B7EED" w:rsidRPr="00957FA7">
        <w:rPr>
          <w:rFonts w:cs="Arial"/>
          <w:color w:val="000000" w:themeColor="text1"/>
          <w:lang w:val="it-IT"/>
        </w:rPr>
        <w:t>OIBT</w:t>
      </w:r>
    </w:p>
    <w:p w:rsidR="007B3D3F" w:rsidRPr="00957FA7" w:rsidRDefault="000B7EED" w:rsidP="009C23C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Documentazione di conclusione della costruzione</w:t>
      </w:r>
      <w:r w:rsidR="007B3D3F" w:rsidRPr="00957FA7">
        <w:rPr>
          <w:rFonts w:cs="Arial"/>
          <w:color w:val="000000" w:themeColor="text1"/>
          <w:lang w:val="it-IT"/>
        </w:rPr>
        <w:t xml:space="preserve"> rispettivamente rapporto finale analogo allo studio di fattibilità</w:t>
      </w:r>
    </w:p>
    <w:p w:rsidR="00BB44BF" w:rsidRPr="00957FA7" w:rsidRDefault="009C23CD" w:rsidP="009C23C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I</w:t>
      </w:r>
      <w:r w:rsidR="006D6D00" w:rsidRPr="00957FA7">
        <w:rPr>
          <w:rFonts w:cs="Arial"/>
          <w:color w:val="000000" w:themeColor="text1"/>
          <w:lang w:val="it-IT"/>
        </w:rPr>
        <w:t xml:space="preserve">struzione del personale di servizio </w:t>
      </w:r>
      <w:r w:rsidR="00BB44BF" w:rsidRPr="00957FA7">
        <w:rPr>
          <w:rFonts w:cs="Arial"/>
          <w:color w:val="000000" w:themeColor="text1"/>
          <w:lang w:val="it-IT"/>
        </w:rPr>
        <w:t>(</w:t>
      </w:r>
      <w:r w:rsidR="006D0F8A" w:rsidRPr="00957FA7">
        <w:rPr>
          <w:rFonts w:cs="Arial"/>
          <w:color w:val="000000" w:themeColor="text1"/>
          <w:lang w:val="it-IT"/>
        </w:rPr>
        <w:t>funzionament</w:t>
      </w:r>
      <w:r w:rsidR="00BB44BF" w:rsidRPr="00957FA7">
        <w:rPr>
          <w:rFonts w:cs="Arial"/>
          <w:color w:val="000000" w:themeColor="text1"/>
          <w:lang w:val="it-IT"/>
        </w:rPr>
        <w:t xml:space="preserve">o, </w:t>
      </w:r>
      <w:r w:rsidR="00783138" w:rsidRPr="00957FA7">
        <w:rPr>
          <w:rFonts w:cs="Arial"/>
          <w:color w:val="000000" w:themeColor="text1"/>
          <w:lang w:val="it-IT"/>
        </w:rPr>
        <w:t>guast</w:t>
      </w:r>
      <w:r w:rsidR="00BB44BF" w:rsidRPr="00957FA7">
        <w:rPr>
          <w:rFonts w:cs="Arial"/>
          <w:color w:val="000000" w:themeColor="text1"/>
          <w:lang w:val="it-IT"/>
        </w:rPr>
        <w:t>i) e dei pompieri (disinserimento d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BB44BF" w:rsidRPr="00957FA7">
        <w:rPr>
          <w:rFonts w:cs="Arial"/>
          <w:color w:val="000000" w:themeColor="text1"/>
          <w:lang w:val="it-IT"/>
        </w:rPr>
        <w:t>emergenza, pericoli)</w:t>
      </w:r>
    </w:p>
    <w:p w:rsidR="009C23CD" w:rsidRPr="00957FA7" w:rsidRDefault="009C23CD" w:rsidP="009C23CD">
      <w:pPr>
        <w:rPr>
          <w:rFonts w:cs="Arial"/>
          <w:color w:val="000000" w:themeColor="text1"/>
          <w:lang w:val="it-IT"/>
        </w:rPr>
      </w:pPr>
    </w:p>
    <w:p w:rsidR="007213F6" w:rsidRPr="00957FA7" w:rsidRDefault="00BB44BF" w:rsidP="009C23CD">
      <w:pPr>
        <w:rPr>
          <w:rFonts w:cs="Arial"/>
          <w:b/>
          <w:lang w:val="it-IT"/>
        </w:rPr>
      </w:pPr>
      <w:r w:rsidRPr="00957FA7">
        <w:rPr>
          <w:rFonts w:cs="Arial"/>
          <w:b/>
          <w:color w:val="000000" w:themeColor="text1"/>
          <w:lang w:val="it-IT"/>
        </w:rPr>
        <w:lastRenderedPageBreak/>
        <w:t xml:space="preserve">Direttive tecniche del committente </w:t>
      </w:r>
      <w:r w:rsidR="00D22343" w:rsidRPr="00957FA7">
        <w:rPr>
          <w:rFonts w:cs="Arial"/>
          <w:b/>
          <w:lang w:val="it-IT"/>
        </w:rPr>
        <w:t>(</w:t>
      </w:r>
      <w:r w:rsidR="008D552E" w:rsidRPr="00957FA7">
        <w:rPr>
          <w:rFonts w:cs="Arial"/>
          <w:b/>
          <w:lang w:val="it-IT"/>
        </w:rPr>
        <w:t>UFCL-OM</w:t>
      </w:r>
      <w:r w:rsidR="00D22343" w:rsidRPr="00957FA7">
        <w:rPr>
          <w:rFonts w:cs="Arial"/>
          <w:b/>
          <w:lang w:val="it-IT"/>
        </w:rPr>
        <w:t xml:space="preserve">) </w:t>
      </w:r>
      <w:r w:rsidR="007213F6" w:rsidRPr="00957FA7">
        <w:rPr>
          <w:rFonts w:cs="Arial"/>
          <w:b/>
          <w:lang w:val="it-IT"/>
        </w:rPr>
        <w:t>per gli impianti fotovoltaici</w:t>
      </w:r>
    </w:p>
    <w:p w:rsidR="00110827" w:rsidRPr="00957FA7" w:rsidRDefault="00747D61" w:rsidP="003C5277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Proposito: di norma deve essere utilizzata </w:t>
      </w:r>
      <w:r w:rsidR="003E6EFD" w:rsidRPr="00957FA7">
        <w:rPr>
          <w:rFonts w:cs="Arial"/>
          <w:color w:val="000000" w:themeColor="text1"/>
          <w:lang w:val="it-IT"/>
        </w:rPr>
        <w:t xml:space="preserve">una </w:t>
      </w:r>
      <w:r w:rsidR="006D0F8A" w:rsidRPr="00957FA7">
        <w:rPr>
          <w:rFonts w:cs="Arial"/>
          <w:color w:val="000000" w:themeColor="text1"/>
          <w:lang w:val="it-IT"/>
        </w:rPr>
        <w:t>tecnologia consolidata</w:t>
      </w:r>
      <w:r w:rsidRPr="00957FA7">
        <w:rPr>
          <w:rFonts w:cs="Arial"/>
          <w:color w:val="000000" w:themeColor="text1"/>
          <w:lang w:val="it-IT"/>
        </w:rPr>
        <w:t xml:space="preserve">. </w:t>
      </w:r>
      <w:r w:rsidR="00502D7D" w:rsidRPr="00957FA7">
        <w:rPr>
          <w:rFonts w:cs="Arial"/>
          <w:color w:val="000000" w:themeColor="text1"/>
          <w:lang w:val="it-IT"/>
        </w:rPr>
        <w:t>La scelta dei tipi di moduli</w:t>
      </w:r>
      <w:r w:rsidR="008E7A49" w:rsidRPr="00957FA7">
        <w:rPr>
          <w:rFonts w:cs="Arial"/>
          <w:color w:val="000000" w:themeColor="text1"/>
          <w:lang w:val="it-IT"/>
        </w:rPr>
        <w:t xml:space="preserve"> viene in genere effettuata </w:t>
      </w:r>
      <w:r w:rsidR="003B44D7" w:rsidRPr="00957FA7">
        <w:rPr>
          <w:rFonts w:cs="Arial"/>
          <w:color w:val="000000" w:themeColor="text1"/>
          <w:lang w:val="it-IT"/>
        </w:rPr>
        <w:t>in funzione di un sfruttamento efficiente della superficie</w:t>
      </w:r>
      <w:r w:rsidR="004A057B" w:rsidRPr="00957FA7">
        <w:rPr>
          <w:rFonts w:cs="Arial"/>
          <w:color w:val="000000" w:themeColor="text1"/>
          <w:lang w:val="it-IT"/>
        </w:rPr>
        <w:t xml:space="preserve">, di </w:t>
      </w:r>
      <w:r w:rsidR="006D0F8A" w:rsidRPr="00957FA7">
        <w:rPr>
          <w:rFonts w:cs="Arial"/>
          <w:color w:val="000000" w:themeColor="text1"/>
          <w:lang w:val="it-IT"/>
        </w:rPr>
        <w:t>rendimenti</w:t>
      </w:r>
      <w:r w:rsidR="004A057B" w:rsidRPr="00957FA7">
        <w:rPr>
          <w:rFonts w:cs="Arial"/>
          <w:color w:val="000000" w:themeColor="text1"/>
          <w:lang w:val="it-IT"/>
        </w:rPr>
        <w:t xml:space="preserve"> garantiti e di cos</w:t>
      </w:r>
      <w:r w:rsidR="000711C9" w:rsidRPr="00957FA7">
        <w:rPr>
          <w:rFonts w:cs="Arial"/>
          <w:color w:val="000000" w:themeColor="text1"/>
          <w:lang w:val="it-IT"/>
        </w:rPr>
        <w:t xml:space="preserve">ti di produzione favorevoli. </w:t>
      </w:r>
      <w:r w:rsidR="00802A1D" w:rsidRPr="00957FA7">
        <w:rPr>
          <w:rFonts w:cs="Arial"/>
          <w:color w:val="000000" w:themeColor="text1"/>
          <w:lang w:val="it-IT"/>
        </w:rPr>
        <w:t>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802A1D" w:rsidRPr="00957FA7">
        <w:rPr>
          <w:rFonts w:cs="Arial"/>
          <w:color w:val="000000" w:themeColor="text1"/>
          <w:lang w:val="it-IT"/>
        </w:rPr>
        <w:t>esperienza insegna che i moduli cristallini</w:t>
      </w:r>
      <w:r w:rsidR="00977EB4" w:rsidRPr="00957FA7">
        <w:rPr>
          <w:rFonts w:cs="Arial"/>
          <w:color w:val="000000" w:themeColor="text1"/>
          <w:lang w:val="it-IT"/>
        </w:rPr>
        <w:t xml:space="preserve"> determinano costi di produzione ottimali (stato</w:t>
      </w:r>
      <w:r w:rsidR="006D0F8A" w:rsidRPr="00957FA7">
        <w:rPr>
          <w:rFonts w:cs="Arial"/>
          <w:color w:val="000000" w:themeColor="text1"/>
          <w:lang w:val="it-IT"/>
        </w:rPr>
        <w:t>:</w:t>
      </w:r>
      <w:r w:rsidR="00977EB4" w:rsidRPr="00957FA7">
        <w:rPr>
          <w:rFonts w:cs="Arial"/>
          <w:color w:val="000000" w:themeColor="text1"/>
          <w:lang w:val="it-IT"/>
        </w:rPr>
        <w:t xml:space="preserve"> 2013)</w:t>
      </w:r>
      <w:r w:rsidR="00110827" w:rsidRPr="00957FA7">
        <w:rPr>
          <w:rFonts w:cs="Arial"/>
          <w:color w:val="000000" w:themeColor="text1"/>
          <w:lang w:val="it-IT"/>
        </w:rPr>
        <w:t>.</w:t>
      </w:r>
    </w:p>
    <w:p w:rsidR="00F301A7" w:rsidRPr="00957FA7" w:rsidRDefault="00694DCC" w:rsidP="001E3B2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I</w:t>
      </w:r>
      <w:r w:rsidR="00A45C9C" w:rsidRPr="00957FA7">
        <w:rPr>
          <w:rFonts w:cs="Arial"/>
          <w:color w:val="000000" w:themeColor="text1"/>
          <w:lang w:val="it-IT"/>
        </w:rPr>
        <w:t xml:space="preserve">n base </w:t>
      </w:r>
      <w:r w:rsidR="001265B0" w:rsidRPr="00957FA7">
        <w:rPr>
          <w:rFonts w:cs="Arial"/>
          <w:color w:val="000000" w:themeColor="text1"/>
          <w:lang w:val="it-IT"/>
        </w:rPr>
        <w:t>a considerazioni sovraordinate</w:t>
      </w:r>
      <w:r w:rsidR="00865698" w:rsidRPr="00957FA7">
        <w:rPr>
          <w:rFonts w:cs="Arial"/>
          <w:color w:val="000000" w:themeColor="text1"/>
          <w:lang w:val="it-IT"/>
        </w:rPr>
        <w:t xml:space="preserve"> </w:t>
      </w:r>
      <w:r w:rsidRPr="00957FA7">
        <w:rPr>
          <w:rFonts w:cs="Arial"/>
          <w:color w:val="000000" w:themeColor="text1"/>
          <w:lang w:val="it-IT"/>
        </w:rPr>
        <w:t xml:space="preserve">l’UFCL non richiede </w:t>
      </w:r>
      <w:r w:rsidR="00865698" w:rsidRPr="00957FA7">
        <w:rPr>
          <w:rFonts w:cs="Arial"/>
          <w:color w:val="000000" w:themeColor="text1"/>
          <w:lang w:val="it-IT"/>
        </w:rPr>
        <w:t>ness</w:t>
      </w:r>
      <w:r w:rsidR="005E6103" w:rsidRPr="00957FA7">
        <w:rPr>
          <w:rFonts w:cs="Arial"/>
          <w:color w:val="000000" w:themeColor="text1"/>
          <w:lang w:val="it-IT"/>
        </w:rPr>
        <w:t xml:space="preserve">una rimunerazione unica </w:t>
      </w:r>
      <w:r w:rsidR="00905988" w:rsidRPr="00957FA7">
        <w:rPr>
          <w:rFonts w:cs="Arial"/>
          <w:color w:val="000000" w:themeColor="text1"/>
          <w:lang w:val="it-IT"/>
        </w:rPr>
        <w:t>per i piccoli impianti fotovoltaici</w:t>
      </w:r>
      <w:r w:rsidR="00F301A7" w:rsidRPr="00957FA7">
        <w:rPr>
          <w:rFonts w:cs="Arial"/>
          <w:color w:val="000000" w:themeColor="text1"/>
          <w:lang w:val="it-IT"/>
        </w:rPr>
        <w:t xml:space="preserve"> ai sensi 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F301A7" w:rsidRPr="00957FA7">
        <w:rPr>
          <w:rFonts w:cs="Arial"/>
          <w:color w:val="000000" w:themeColor="text1"/>
          <w:lang w:val="it-IT"/>
        </w:rPr>
        <w:t>ordinanza sull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F301A7" w:rsidRPr="00957FA7">
        <w:rPr>
          <w:rFonts w:cs="Arial"/>
          <w:color w:val="000000" w:themeColor="text1"/>
          <w:lang w:val="it-IT"/>
        </w:rPr>
        <w:t>energia</w:t>
      </w:r>
      <w:r w:rsidR="00220A63" w:rsidRPr="00957FA7">
        <w:rPr>
          <w:rFonts w:cs="Arial"/>
          <w:color w:val="000000" w:themeColor="text1"/>
          <w:lang w:val="it-IT"/>
        </w:rPr>
        <w:t xml:space="preserve">, contributi </w:t>
      </w:r>
      <w:r w:rsidRPr="00957FA7">
        <w:rPr>
          <w:rFonts w:cs="Arial"/>
          <w:color w:val="000000" w:themeColor="text1"/>
          <w:lang w:val="it-IT"/>
        </w:rPr>
        <w:t>provenie</w:t>
      </w:r>
      <w:r w:rsidR="00375CDF" w:rsidRPr="00957FA7">
        <w:rPr>
          <w:rFonts w:cs="Arial"/>
          <w:color w:val="000000" w:themeColor="text1"/>
          <w:lang w:val="it-IT"/>
        </w:rPr>
        <w:t>n</w:t>
      </w:r>
      <w:r w:rsidRPr="00957FA7">
        <w:rPr>
          <w:rFonts w:cs="Arial"/>
          <w:color w:val="000000" w:themeColor="text1"/>
          <w:lang w:val="it-IT"/>
        </w:rPr>
        <w:t xml:space="preserve">ti </w:t>
      </w:r>
      <w:r w:rsidR="001E3B2D" w:rsidRPr="00957FA7">
        <w:rPr>
          <w:rFonts w:cs="Arial"/>
          <w:color w:val="000000" w:themeColor="text1"/>
          <w:lang w:val="it-IT"/>
        </w:rPr>
        <w:t>dalla r</w:t>
      </w:r>
      <w:r w:rsidR="00932421" w:rsidRPr="00957FA7">
        <w:rPr>
          <w:rFonts w:cs="Arial"/>
          <w:color w:val="000000" w:themeColor="text1"/>
          <w:lang w:val="it-IT"/>
        </w:rPr>
        <w:t>imunerazione a copertura dei costi per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932421" w:rsidRPr="00957FA7">
        <w:rPr>
          <w:rFonts w:cs="Arial"/>
          <w:color w:val="000000" w:themeColor="text1"/>
          <w:lang w:val="it-IT"/>
        </w:rPr>
        <w:t xml:space="preserve">immissione in rete di energia elettrica </w:t>
      </w:r>
      <w:r w:rsidR="00AC0EE5" w:rsidRPr="00957FA7">
        <w:rPr>
          <w:rFonts w:cs="Arial"/>
          <w:color w:val="000000" w:themeColor="text1"/>
          <w:lang w:val="it-IT"/>
        </w:rPr>
        <w:t xml:space="preserve">o </w:t>
      </w:r>
      <w:r w:rsidR="006D0F8A" w:rsidRPr="00957FA7">
        <w:rPr>
          <w:rFonts w:cs="Arial"/>
          <w:color w:val="000000" w:themeColor="text1"/>
          <w:lang w:val="it-IT"/>
        </w:rPr>
        <w:t xml:space="preserve">da </w:t>
      </w:r>
      <w:r w:rsidR="00220A63" w:rsidRPr="00957FA7">
        <w:rPr>
          <w:rFonts w:cs="Arial"/>
          <w:color w:val="000000" w:themeColor="text1"/>
          <w:lang w:val="it-IT"/>
        </w:rPr>
        <w:t>b</w:t>
      </w:r>
      <w:r w:rsidR="00A61444" w:rsidRPr="00957FA7">
        <w:rPr>
          <w:rFonts w:cs="Arial"/>
          <w:color w:val="000000" w:themeColor="text1"/>
          <w:lang w:val="it-IT"/>
        </w:rPr>
        <w:t>ors</w:t>
      </w:r>
      <w:r w:rsidR="006D0F8A" w:rsidRPr="00957FA7">
        <w:rPr>
          <w:rFonts w:cs="Arial"/>
          <w:color w:val="000000" w:themeColor="text1"/>
          <w:lang w:val="it-IT"/>
        </w:rPr>
        <w:t>e</w:t>
      </w:r>
      <w:r w:rsidR="00A61444" w:rsidRPr="00957FA7">
        <w:rPr>
          <w:rFonts w:cs="Arial"/>
          <w:color w:val="000000" w:themeColor="text1"/>
          <w:lang w:val="it-IT"/>
        </w:rPr>
        <w:t xml:space="preserve"> d</w:t>
      </w:r>
      <w:r w:rsidR="006D0F8A" w:rsidRPr="00957FA7">
        <w:rPr>
          <w:rFonts w:cs="Arial"/>
          <w:color w:val="000000" w:themeColor="text1"/>
          <w:lang w:val="it-IT"/>
        </w:rPr>
        <w:t>ell’</w:t>
      </w:r>
      <w:r w:rsidR="00F301A7" w:rsidRPr="00957FA7">
        <w:rPr>
          <w:rFonts w:cs="Arial"/>
          <w:color w:val="000000" w:themeColor="text1"/>
          <w:lang w:val="it-IT"/>
        </w:rPr>
        <w:t>energia solare.</w:t>
      </w:r>
    </w:p>
    <w:p w:rsidR="00366571" w:rsidRPr="00957FA7" w:rsidRDefault="00DC4144" w:rsidP="003C5277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Mantenimento</w:t>
      </w:r>
      <w:r w:rsidR="00802604" w:rsidRPr="00957FA7">
        <w:rPr>
          <w:rFonts w:cs="Arial"/>
          <w:color w:val="000000" w:themeColor="text1"/>
          <w:lang w:val="it-IT"/>
        </w:rPr>
        <w:t xml:space="preserve"> e continuazione </w:t>
      </w:r>
      <w:r w:rsidRPr="00957FA7">
        <w:rPr>
          <w:rFonts w:cs="Arial"/>
          <w:color w:val="000000" w:themeColor="text1"/>
          <w:lang w:val="it-IT"/>
        </w:rPr>
        <w:t>de</w:t>
      </w:r>
      <w:r w:rsidR="006D0F8A" w:rsidRPr="00957FA7">
        <w:rPr>
          <w:rFonts w:cs="Arial"/>
          <w:color w:val="000000" w:themeColor="text1"/>
          <w:lang w:val="it-IT"/>
        </w:rPr>
        <w:t>i</w:t>
      </w:r>
      <w:r w:rsidRPr="00957FA7">
        <w:rPr>
          <w:rFonts w:cs="Arial"/>
          <w:color w:val="000000" w:themeColor="text1"/>
          <w:lang w:val="it-IT"/>
        </w:rPr>
        <w:t xml:space="preserve"> concett</w:t>
      </w:r>
      <w:r w:rsidR="006D0F8A" w:rsidRPr="00957FA7">
        <w:rPr>
          <w:rFonts w:cs="Arial"/>
          <w:color w:val="000000" w:themeColor="text1"/>
          <w:lang w:val="it-IT"/>
        </w:rPr>
        <w:t>i</w:t>
      </w:r>
      <w:r w:rsidRPr="00957FA7">
        <w:rPr>
          <w:rFonts w:cs="Arial"/>
          <w:color w:val="000000" w:themeColor="text1"/>
          <w:lang w:val="it-IT"/>
        </w:rPr>
        <w:t xml:space="preserve"> </w:t>
      </w:r>
      <w:r w:rsidR="006D0F8A" w:rsidRPr="00957FA7">
        <w:rPr>
          <w:rFonts w:cs="Arial"/>
          <w:color w:val="000000" w:themeColor="text1"/>
          <w:lang w:val="it-IT"/>
        </w:rPr>
        <w:t>di sostenibilità elettromagnetica</w:t>
      </w:r>
      <w:r w:rsidR="00EF25FB" w:rsidRPr="00957FA7">
        <w:rPr>
          <w:rFonts w:cs="Arial"/>
          <w:color w:val="000000" w:themeColor="text1"/>
          <w:lang w:val="it-IT"/>
        </w:rPr>
        <w:t xml:space="preserve"> </w:t>
      </w:r>
      <w:r w:rsidR="0065720E" w:rsidRPr="00957FA7">
        <w:rPr>
          <w:rFonts w:cs="Arial"/>
          <w:color w:val="000000" w:themeColor="text1"/>
          <w:lang w:val="it-IT"/>
        </w:rPr>
        <w:t xml:space="preserve">e di protezione </w:t>
      </w:r>
      <w:r w:rsidR="006C0C65" w:rsidRPr="00957FA7">
        <w:rPr>
          <w:rFonts w:cs="Arial"/>
          <w:color w:val="000000" w:themeColor="text1"/>
          <w:lang w:val="it-IT"/>
        </w:rPr>
        <w:t>da fulmini</w:t>
      </w:r>
      <w:r w:rsidR="004B1A04" w:rsidRPr="00957FA7">
        <w:rPr>
          <w:rFonts w:cs="Arial"/>
          <w:color w:val="000000" w:themeColor="text1"/>
          <w:lang w:val="it-IT"/>
        </w:rPr>
        <w:t xml:space="preserve">. Il concetto di protezione </w:t>
      </w:r>
      <w:r w:rsidR="006C0C65" w:rsidRPr="00957FA7">
        <w:rPr>
          <w:rFonts w:cs="Arial"/>
          <w:color w:val="000000" w:themeColor="text1"/>
          <w:lang w:val="it-IT"/>
        </w:rPr>
        <w:t>da fulmini</w:t>
      </w:r>
      <w:r w:rsidR="004B1A04" w:rsidRPr="00957FA7">
        <w:rPr>
          <w:rFonts w:cs="Arial"/>
          <w:color w:val="000000" w:themeColor="text1"/>
          <w:lang w:val="it-IT"/>
        </w:rPr>
        <w:t xml:space="preserve"> di zona </w:t>
      </w:r>
      <w:r w:rsidR="006C0C65" w:rsidRPr="00957FA7">
        <w:rPr>
          <w:rFonts w:cs="Arial"/>
          <w:color w:val="000000" w:themeColor="text1"/>
          <w:lang w:val="it-IT"/>
        </w:rPr>
        <w:t>deve essere</w:t>
      </w:r>
      <w:r w:rsidR="004B1A04" w:rsidRPr="00957FA7">
        <w:rPr>
          <w:rFonts w:cs="Arial"/>
          <w:color w:val="000000" w:themeColor="text1"/>
          <w:lang w:val="it-IT"/>
        </w:rPr>
        <w:t xml:space="preserve"> mantenuto</w:t>
      </w:r>
      <w:r w:rsidR="000C5FB7" w:rsidRPr="00957FA7">
        <w:rPr>
          <w:rFonts w:cs="Arial"/>
          <w:color w:val="000000" w:themeColor="text1"/>
          <w:lang w:val="it-IT"/>
        </w:rPr>
        <w:t xml:space="preserve">. I passaggi </w:t>
      </w:r>
      <w:r w:rsidR="00EB42F1" w:rsidRPr="00957FA7">
        <w:rPr>
          <w:rFonts w:cs="Arial"/>
          <w:color w:val="000000" w:themeColor="text1"/>
          <w:lang w:val="it-IT"/>
        </w:rPr>
        <w:t xml:space="preserve">tra le </w:t>
      </w:r>
      <w:r w:rsidR="000C5FB7" w:rsidRPr="00957FA7">
        <w:rPr>
          <w:rFonts w:cs="Arial"/>
          <w:color w:val="000000" w:themeColor="text1"/>
          <w:lang w:val="it-IT"/>
        </w:rPr>
        <w:t xml:space="preserve">zone </w:t>
      </w:r>
      <w:r w:rsidR="006C0C65" w:rsidRPr="00957FA7">
        <w:rPr>
          <w:rFonts w:cs="Arial"/>
          <w:color w:val="000000" w:themeColor="text1"/>
          <w:lang w:val="it-IT"/>
        </w:rPr>
        <w:t>protette da fulmini</w:t>
      </w:r>
      <w:r w:rsidR="000C5FB7" w:rsidRPr="00957FA7">
        <w:rPr>
          <w:rFonts w:cs="Arial"/>
          <w:color w:val="000000" w:themeColor="text1"/>
          <w:lang w:val="it-IT"/>
        </w:rPr>
        <w:t xml:space="preserve"> devono essere dotati di </w:t>
      </w:r>
      <w:r w:rsidR="00291170" w:rsidRPr="00957FA7">
        <w:rPr>
          <w:rFonts w:cs="Arial"/>
          <w:color w:val="000000" w:themeColor="text1"/>
          <w:lang w:val="it-IT"/>
        </w:rPr>
        <w:t>elementi d</w:t>
      </w:r>
      <w:r w:rsidR="000B213C" w:rsidRPr="00957FA7">
        <w:rPr>
          <w:rFonts w:cs="Arial"/>
          <w:color w:val="000000" w:themeColor="text1"/>
          <w:lang w:val="it-IT"/>
        </w:rPr>
        <w:t>i</w:t>
      </w:r>
      <w:r w:rsidR="00291170" w:rsidRPr="00957FA7">
        <w:rPr>
          <w:rFonts w:cs="Arial"/>
          <w:color w:val="000000" w:themeColor="text1"/>
          <w:lang w:val="it-IT"/>
        </w:rPr>
        <w:t xml:space="preserve"> protezione contro la sovratensione</w:t>
      </w:r>
      <w:r w:rsidR="00722EDC" w:rsidRPr="00957FA7">
        <w:rPr>
          <w:rFonts w:cs="Arial"/>
          <w:color w:val="000000" w:themeColor="text1"/>
          <w:lang w:val="it-IT"/>
        </w:rPr>
        <w:t>,</w:t>
      </w:r>
      <w:r w:rsidR="000B213C" w:rsidRPr="00957FA7">
        <w:rPr>
          <w:rFonts w:cs="Arial"/>
          <w:color w:val="000000" w:themeColor="text1"/>
          <w:lang w:val="it-IT"/>
        </w:rPr>
        <w:t xml:space="preserve"> gli elementi protezione contro la </w:t>
      </w:r>
      <w:r w:rsidR="000B213C" w:rsidRPr="00957FA7">
        <w:rPr>
          <w:rFonts w:cs="Arial"/>
          <w:b/>
          <w:color w:val="000000" w:themeColor="text1"/>
          <w:lang w:val="it-IT"/>
        </w:rPr>
        <w:t xml:space="preserve">sovratensione </w:t>
      </w:r>
      <w:r w:rsidR="000B213C" w:rsidRPr="00957FA7">
        <w:rPr>
          <w:rFonts w:cs="Arial"/>
          <w:b/>
          <w:color w:val="000000" w:themeColor="text1"/>
          <w:u w:val="single"/>
          <w:lang w:val="it-IT"/>
        </w:rPr>
        <w:t xml:space="preserve">non sono </w:t>
      </w:r>
      <w:r w:rsidR="00F32E21" w:rsidRPr="00957FA7">
        <w:rPr>
          <w:rFonts w:cs="Arial"/>
          <w:b/>
          <w:color w:val="000000" w:themeColor="text1"/>
          <w:u w:val="single"/>
          <w:lang w:val="it-IT"/>
        </w:rPr>
        <w:t>attiva</w:t>
      </w:r>
      <w:r w:rsidR="000B213C" w:rsidRPr="00957FA7">
        <w:rPr>
          <w:rFonts w:cs="Arial"/>
          <w:b/>
          <w:color w:val="000000" w:themeColor="text1"/>
          <w:u w:val="single"/>
          <w:lang w:val="it-IT"/>
        </w:rPr>
        <w:t xml:space="preserve">ti </w:t>
      </w:r>
      <w:r w:rsidR="00366571" w:rsidRPr="00957FA7">
        <w:rPr>
          <w:rFonts w:cs="Arial"/>
          <w:b/>
          <w:color w:val="000000" w:themeColor="text1"/>
          <w:u w:val="single"/>
          <w:lang w:val="it-IT"/>
        </w:rPr>
        <w:t>nel sistema di contr</w:t>
      </w:r>
      <w:r w:rsidR="002542D5" w:rsidRPr="00957FA7">
        <w:rPr>
          <w:rFonts w:cs="Arial"/>
          <w:b/>
          <w:color w:val="000000" w:themeColor="text1"/>
          <w:u w:val="single"/>
          <w:lang w:val="it-IT"/>
        </w:rPr>
        <w:t>o</w:t>
      </w:r>
      <w:r w:rsidR="00366571" w:rsidRPr="00957FA7">
        <w:rPr>
          <w:rFonts w:cs="Arial"/>
          <w:b/>
          <w:color w:val="000000" w:themeColor="text1"/>
          <w:u w:val="single"/>
          <w:lang w:val="it-IT"/>
        </w:rPr>
        <w:t>llo dell</w:t>
      </w:r>
      <w:r w:rsidR="00E77E3B" w:rsidRPr="00957FA7">
        <w:rPr>
          <w:rFonts w:cs="Arial"/>
          <w:b/>
          <w:color w:val="000000" w:themeColor="text1"/>
          <w:u w:val="single"/>
          <w:lang w:val="it-IT"/>
        </w:rPr>
        <w:t>’</w:t>
      </w:r>
      <w:r w:rsidR="00366571" w:rsidRPr="00957FA7">
        <w:rPr>
          <w:rFonts w:cs="Arial"/>
          <w:b/>
          <w:color w:val="000000" w:themeColor="text1"/>
          <w:u w:val="single"/>
          <w:lang w:val="it-IT"/>
        </w:rPr>
        <w:t>edificio</w:t>
      </w:r>
      <w:r w:rsidR="00366571" w:rsidRPr="00957FA7">
        <w:rPr>
          <w:rFonts w:cs="Arial"/>
          <w:color w:val="000000" w:themeColor="text1"/>
          <w:lang w:val="it-IT"/>
        </w:rPr>
        <w:t>.</w:t>
      </w:r>
    </w:p>
    <w:p w:rsidR="00F7171F" w:rsidRPr="00957FA7" w:rsidRDefault="002542D5" w:rsidP="009C23C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Concetto di misurazione: </w:t>
      </w:r>
      <w:r w:rsidR="0028724F" w:rsidRPr="00957FA7">
        <w:rPr>
          <w:rFonts w:cs="Arial"/>
          <w:color w:val="000000" w:themeColor="text1"/>
          <w:lang w:val="it-IT"/>
        </w:rPr>
        <w:t xml:space="preserve">misurazioni private </w:t>
      </w:r>
      <w:r w:rsidR="00F7171F" w:rsidRPr="00957FA7">
        <w:rPr>
          <w:rFonts w:cs="Arial"/>
          <w:color w:val="000000" w:themeColor="text1"/>
          <w:lang w:val="it-IT"/>
        </w:rPr>
        <w:t xml:space="preserve">secondo </w:t>
      </w:r>
      <w:r w:rsidR="00500B58" w:rsidRPr="00957FA7">
        <w:rPr>
          <w:rFonts w:cs="Arial"/>
          <w:color w:val="000000" w:themeColor="text1"/>
          <w:lang w:val="it-IT"/>
        </w:rPr>
        <w:t>il concetto di misurazione 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F7171F" w:rsidRPr="00957FA7">
        <w:rPr>
          <w:rFonts w:cs="Arial"/>
          <w:color w:val="000000" w:themeColor="text1"/>
          <w:lang w:val="it-IT"/>
        </w:rPr>
        <w:t>UFCL, in particolare</w:t>
      </w:r>
      <w:r w:rsidR="00F02BD9" w:rsidRPr="00957FA7">
        <w:rPr>
          <w:rFonts w:cs="Arial"/>
          <w:color w:val="000000" w:themeColor="text1"/>
          <w:lang w:val="it-IT"/>
        </w:rPr>
        <w:t>:</w:t>
      </w:r>
    </w:p>
    <w:p w:rsidR="002A47E1" w:rsidRPr="00957FA7" w:rsidRDefault="009C23CD" w:rsidP="003C5277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lang w:val="it-IT"/>
        </w:rPr>
        <w:t xml:space="preserve">- </w:t>
      </w:r>
      <w:r w:rsidR="00C06B06" w:rsidRPr="00957FA7">
        <w:rPr>
          <w:rFonts w:cs="Arial"/>
          <w:lang w:val="it-IT"/>
        </w:rPr>
        <w:t xml:space="preserve">una misurazione privata di produzione per contratto </w:t>
      </w:r>
      <w:r w:rsidR="00F32E21" w:rsidRPr="00957FA7">
        <w:rPr>
          <w:rFonts w:cs="Arial"/>
          <w:lang w:val="it-IT"/>
        </w:rPr>
        <w:t>di appalto</w:t>
      </w:r>
      <w:r w:rsidR="00C06B06" w:rsidRPr="00957FA7">
        <w:rPr>
          <w:rFonts w:cs="Arial"/>
          <w:lang w:val="it-IT"/>
        </w:rPr>
        <w:t xml:space="preserve"> ed edificio</w:t>
      </w:r>
      <w:r w:rsidR="00811A64" w:rsidRPr="00957FA7">
        <w:rPr>
          <w:rFonts w:cs="Arial"/>
          <w:lang w:val="it-IT"/>
        </w:rPr>
        <w:br/>
      </w:r>
      <w:r w:rsidR="00811A64" w:rsidRPr="00957FA7">
        <w:rPr>
          <w:rFonts w:cs="Arial"/>
          <w:color w:val="000000" w:themeColor="text1"/>
          <w:lang w:val="it-IT"/>
        </w:rPr>
        <w:t xml:space="preserve">- una </w:t>
      </w:r>
      <w:r w:rsidR="0039220B" w:rsidRPr="00957FA7">
        <w:rPr>
          <w:rFonts w:cs="Arial"/>
          <w:lang w:val="it-IT"/>
        </w:rPr>
        <w:t xml:space="preserve">misurazione principale privata per contratto </w:t>
      </w:r>
      <w:r w:rsidR="00F32E21" w:rsidRPr="00957FA7">
        <w:rPr>
          <w:rFonts w:cs="Arial"/>
          <w:lang w:val="it-IT"/>
        </w:rPr>
        <w:t>di appalto</w:t>
      </w:r>
      <w:r w:rsidR="0039220B" w:rsidRPr="00957FA7">
        <w:rPr>
          <w:rFonts w:cs="Arial"/>
          <w:lang w:val="it-IT"/>
        </w:rPr>
        <w:t xml:space="preserve"> ed edificio</w:t>
      </w:r>
      <w:r w:rsidR="0039220B" w:rsidRPr="00957FA7">
        <w:rPr>
          <w:rFonts w:cs="Arial"/>
          <w:lang w:val="it-IT"/>
        </w:rPr>
        <w:br/>
        <w:t>- una misurazione negli impianti critici, com</w:t>
      </w:r>
      <w:r w:rsidR="00641A13" w:rsidRPr="00957FA7">
        <w:rPr>
          <w:rFonts w:cs="Arial"/>
          <w:lang w:val="it-IT"/>
        </w:rPr>
        <w:t>presa la registrazione della qualità della rete</w:t>
      </w:r>
      <w:r w:rsidR="00641A13" w:rsidRPr="00957FA7">
        <w:rPr>
          <w:rFonts w:cs="Arial"/>
          <w:lang w:val="it-IT"/>
        </w:rPr>
        <w:br/>
      </w:r>
      <w:r w:rsidR="00AB40E0" w:rsidRPr="00957FA7">
        <w:rPr>
          <w:rFonts w:cs="Arial"/>
          <w:lang w:val="it-IT"/>
        </w:rPr>
        <w:t xml:space="preserve">- </w:t>
      </w:r>
      <w:r w:rsidR="00722253" w:rsidRPr="00957FA7">
        <w:rPr>
          <w:rFonts w:cs="Arial"/>
          <w:lang w:val="it-IT"/>
        </w:rPr>
        <w:t>un’</w:t>
      </w:r>
      <w:r w:rsidR="00AB40E0" w:rsidRPr="00957FA7">
        <w:rPr>
          <w:rFonts w:cs="Arial"/>
          <w:lang w:val="it-IT"/>
        </w:rPr>
        <w:t>integrazione delle misurazioni nel</w:t>
      </w:r>
      <w:r w:rsidR="00F32E21" w:rsidRPr="00957FA7">
        <w:rPr>
          <w:rFonts w:cs="Arial"/>
          <w:lang w:val="it-IT"/>
        </w:rPr>
        <w:t xml:space="preserve">l’attuale </w:t>
      </w:r>
      <w:r w:rsidR="00AB40E0" w:rsidRPr="00957FA7">
        <w:rPr>
          <w:rFonts w:cs="Arial"/>
          <w:lang w:val="it-IT"/>
        </w:rPr>
        <w:t>sistema di misurazione</w:t>
      </w:r>
      <w:r w:rsidR="00AB40E0" w:rsidRPr="00957FA7">
        <w:rPr>
          <w:rFonts w:cs="Arial"/>
          <w:lang w:val="it-IT"/>
        </w:rPr>
        <w:br/>
      </w:r>
      <w:r w:rsidR="00EC589F" w:rsidRPr="00957FA7">
        <w:rPr>
          <w:rFonts w:cs="Arial"/>
          <w:lang w:val="it-IT"/>
        </w:rPr>
        <w:t xml:space="preserve">- direttive di misurazione per fabbricato </w:t>
      </w:r>
      <w:r w:rsidR="008B4248" w:rsidRPr="00957FA7">
        <w:rPr>
          <w:rFonts w:cs="Arial"/>
          <w:lang w:val="it-IT"/>
        </w:rPr>
        <w:t>secondo l</w:t>
      </w:r>
      <w:r w:rsidR="00E77E3B" w:rsidRPr="00957FA7">
        <w:rPr>
          <w:rFonts w:cs="Arial"/>
          <w:lang w:val="it-IT"/>
        </w:rPr>
        <w:t>’</w:t>
      </w:r>
      <w:r w:rsidR="008D552E" w:rsidRPr="00957FA7">
        <w:rPr>
          <w:rFonts w:cs="Arial"/>
          <w:lang w:val="it-IT"/>
        </w:rPr>
        <w:t>UFCL-OM</w:t>
      </w:r>
      <w:r w:rsidR="00F32E21" w:rsidRPr="00957FA7">
        <w:rPr>
          <w:rFonts w:cs="Arial"/>
          <w:lang w:val="it-IT"/>
        </w:rPr>
        <w:t xml:space="preserve"> e </w:t>
      </w:r>
      <w:r w:rsidR="008B4248" w:rsidRPr="00957FA7">
        <w:rPr>
          <w:rFonts w:cs="Arial"/>
          <w:lang w:val="it-IT"/>
        </w:rPr>
        <w:t>l</w:t>
      </w:r>
      <w:r w:rsidR="00E77E3B" w:rsidRPr="00957FA7">
        <w:rPr>
          <w:rFonts w:cs="Arial"/>
          <w:lang w:val="it-IT"/>
        </w:rPr>
        <w:t>’</w:t>
      </w:r>
      <w:r w:rsidR="008D552E" w:rsidRPr="00957FA7">
        <w:rPr>
          <w:rFonts w:cs="Arial"/>
          <w:lang w:val="it-IT"/>
        </w:rPr>
        <w:t>UFCL-FB</w:t>
      </w:r>
    </w:p>
    <w:p w:rsidR="00AA55BC" w:rsidRPr="00957FA7" w:rsidRDefault="002A47E1" w:rsidP="00814225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Le misurazion</w:t>
      </w:r>
      <w:r w:rsidR="00F32E21" w:rsidRPr="00957FA7">
        <w:rPr>
          <w:rFonts w:cs="Arial"/>
          <w:color w:val="000000" w:themeColor="text1"/>
          <w:lang w:val="it-IT"/>
        </w:rPr>
        <w:t>i</w:t>
      </w:r>
      <w:r w:rsidRPr="00957FA7">
        <w:rPr>
          <w:rFonts w:cs="Arial"/>
          <w:color w:val="000000" w:themeColor="text1"/>
          <w:lang w:val="it-IT"/>
        </w:rPr>
        <w:t xml:space="preserve"> d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Pr="00957FA7">
        <w:rPr>
          <w:rFonts w:cs="Arial"/>
          <w:color w:val="000000" w:themeColor="text1"/>
          <w:lang w:val="it-IT"/>
        </w:rPr>
        <w:t xml:space="preserve">opera </w:t>
      </w:r>
      <w:r w:rsidR="001537FA" w:rsidRPr="00957FA7">
        <w:rPr>
          <w:rFonts w:cs="Arial"/>
          <w:color w:val="000000" w:themeColor="text1"/>
          <w:lang w:val="it-IT"/>
        </w:rPr>
        <w:t>sono effettuate secondo le prescrizioni d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1537FA" w:rsidRPr="00957FA7">
        <w:rPr>
          <w:rFonts w:cs="Arial"/>
          <w:color w:val="000000" w:themeColor="text1"/>
          <w:lang w:val="it-IT"/>
        </w:rPr>
        <w:t>opera</w:t>
      </w:r>
      <w:r w:rsidR="00F32E21" w:rsidRPr="00957FA7">
        <w:rPr>
          <w:rFonts w:cs="Arial"/>
          <w:color w:val="000000" w:themeColor="text1"/>
          <w:lang w:val="it-IT"/>
        </w:rPr>
        <w:t xml:space="preserve"> e secondo</w:t>
      </w:r>
      <w:r w:rsidR="001537FA" w:rsidRPr="00957FA7">
        <w:rPr>
          <w:rFonts w:cs="Arial"/>
          <w:color w:val="000000" w:themeColor="text1"/>
          <w:lang w:val="it-IT"/>
        </w:rPr>
        <w:t xml:space="preserve"> </w:t>
      </w:r>
      <w:r w:rsidR="00F32E21" w:rsidRPr="00957FA7">
        <w:rPr>
          <w:rFonts w:cs="Arial"/>
          <w:color w:val="000000" w:themeColor="text1"/>
          <w:lang w:val="it-IT"/>
        </w:rPr>
        <w:t>le condizioni</w:t>
      </w:r>
      <w:r w:rsidR="00311399" w:rsidRPr="00957FA7">
        <w:rPr>
          <w:rFonts w:cs="Arial"/>
          <w:color w:val="000000" w:themeColor="text1"/>
          <w:lang w:val="it-IT"/>
        </w:rPr>
        <w:t xml:space="preserve"> impost</w:t>
      </w:r>
      <w:r w:rsidR="00F32E21" w:rsidRPr="00957FA7">
        <w:rPr>
          <w:rFonts w:cs="Arial"/>
          <w:color w:val="000000" w:themeColor="text1"/>
          <w:lang w:val="it-IT"/>
        </w:rPr>
        <w:t>e</w:t>
      </w:r>
      <w:r w:rsidR="00311399" w:rsidRPr="00957FA7">
        <w:rPr>
          <w:rFonts w:cs="Arial"/>
          <w:color w:val="000000" w:themeColor="text1"/>
          <w:lang w:val="it-IT"/>
        </w:rPr>
        <w:t xml:space="preserve"> dall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311399" w:rsidRPr="00957FA7">
        <w:rPr>
          <w:rFonts w:cs="Arial"/>
          <w:color w:val="000000" w:themeColor="text1"/>
          <w:lang w:val="it-IT"/>
        </w:rPr>
        <w:t xml:space="preserve">esercente </w:t>
      </w:r>
      <w:r w:rsidR="001779EC" w:rsidRPr="00957FA7">
        <w:rPr>
          <w:rFonts w:cs="Arial"/>
          <w:color w:val="000000" w:themeColor="text1"/>
          <w:lang w:val="it-IT"/>
        </w:rPr>
        <w:t xml:space="preserve">della rete di distribuzione. Si tiene conto del principio </w:t>
      </w:r>
      <w:r w:rsidR="00CF4E3C" w:rsidRPr="00957FA7">
        <w:rPr>
          <w:rFonts w:cs="Arial"/>
          <w:color w:val="000000" w:themeColor="text1"/>
          <w:lang w:val="it-IT"/>
        </w:rPr>
        <w:t>di misurazione dell</w:t>
      </w:r>
      <w:r w:rsidR="00021851" w:rsidRPr="00957FA7">
        <w:rPr>
          <w:rFonts w:cs="Arial"/>
          <w:color w:val="000000" w:themeColor="text1"/>
          <w:lang w:val="it-IT"/>
        </w:rPr>
        <w:t xml:space="preserve">e </w:t>
      </w:r>
      <w:r w:rsidR="00CF4E3C" w:rsidRPr="00957FA7">
        <w:rPr>
          <w:rFonts w:cs="Arial"/>
          <w:color w:val="000000" w:themeColor="text1"/>
          <w:lang w:val="it-IT"/>
        </w:rPr>
        <w:t>eccedenz</w:t>
      </w:r>
      <w:r w:rsidR="00021851" w:rsidRPr="00957FA7">
        <w:rPr>
          <w:rFonts w:cs="Arial"/>
          <w:color w:val="000000" w:themeColor="text1"/>
          <w:lang w:val="it-IT"/>
        </w:rPr>
        <w:t>e</w:t>
      </w:r>
      <w:r w:rsidR="00CF4E3C" w:rsidRPr="00957FA7">
        <w:rPr>
          <w:rFonts w:cs="Arial"/>
          <w:color w:val="000000" w:themeColor="text1"/>
          <w:lang w:val="it-IT"/>
        </w:rPr>
        <w:t xml:space="preserve">. </w:t>
      </w:r>
      <w:r w:rsidR="000C6C57" w:rsidRPr="00957FA7">
        <w:rPr>
          <w:rFonts w:cs="Arial"/>
          <w:color w:val="000000" w:themeColor="text1"/>
          <w:lang w:val="it-IT"/>
        </w:rPr>
        <w:t>La misurazione della curva di carico</w:t>
      </w:r>
      <w:r w:rsidR="002E75ED" w:rsidRPr="00957FA7">
        <w:rPr>
          <w:rFonts w:cs="Arial"/>
          <w:color w:val="000000" w:themeColor="text1"/>
          <w:lang w:val="it-IT"/>
        </w:rPr>
        <w:t xml:space="preserve"> va effettuata</w:t>
      </w:r>
      <w:r w:rsidR="00814225" w:rsidRPr="00957FA7">
        <w:rPr>
          <w:rFonts w:cs="Arial"/>
          <w:color w:val="000000" w:themeColor="text1"/>
          <w:lang w:val="it-IT"/>
        </w:rPr>
        <w:t xml:space="preserve"> in ogni caso</w:t>
      </w:r>
      <w:r w:rsidR="00D06C70" w:rsidRPr="00957FA7">
        <w:rPr>
          <w:rFonts w:cs="Arial"/>
          <w:color w:val="000000" w:themeColor="text1"/>
          <w:lang w:val="it-IT"/>
        </w:rPr>
        <w:t xml:space="preserve"> </w:t>
      </w:r>
      <w:r w:rsidR="002E75ED" w:rsidRPr="00957FA7">
        <w:rPr>
          <w:rFonts w:cs="Arial"/>
          <w:color w:val="000000" w:themeColor="text1"/>
          <w:lang w:val="it-IT"/>
        </w:rPr>
        <w:t>secondo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814225" w:rsidRPr="00957FA7">
        <w:rPr>
          <w:rFonts w:cs="Arial"/>
          <w:color w:val="000000" w:themeColor="text1"/>
          <w:lang w:val="it-IT"/>
        </w:rPr>
        <w:t xml:space="preserve">OGO </w:t>
      </w:r>
      <w:r w:rsidR="00446BE7" w:rsidRPr="00957FA7">
        <w:rPr>
          <w:rFonts w:cs="Arial"/>
          <w:color w:val="000000" w:themeColor="text1"/>
          <w:lang w:val="it-IT"/>
        </w:rPr>
        <w:t>(</w:t>
      </w:r>
      <w:r w:rsidR="00814225" w:rsidRPr="00957FA7">
        <w:rPr>
          <w:rFonts w:cs="Arial"/>
          <w:color w:val="000000" w:themeColor="text1"/>
          <w:lang w:val="it-IT"/>
        </w:rPr>
        <w:t>RS</w:t>
      </w:r>
      <w:r w:rsidR="00D06C70" w:rsidRPr="00957FA7">
        <w:rPr>
          <w:rFonts w:cs="Arial"/>
          <w:color w:val="000000" w:themeColor="text1"/>
          <w:lang w:val="it-IT"/>
        </w:rPr>
        <w:t xml:space="preserve"> </w:t>
      </w:r>
      <w:r w:rsidR="00446BE7" w:rsidRPr="00957FA7">
        <w:rPr>
          <w:rFonts w:cs="Arial"/>
          <w:i/>
          <w:color w:val="000000" w:themeColor="text1"/>
          <w:lang w:val="it-IT"/>
        </w:rPr>
        <w:t>730.010.1</w:t>
      </w:r>
      <w:r w:rsidR="00446BE7" w:rsidRPr="00957FA7">
        <w:rPr>
          <w:rFonts w:cs="Arial"/>
          <w:color w:val="000000" w:themeColor="text1"/>
          <w:lang w:val="it-IT"/>
        </w:rPr>
        <w:t xml:space="preserve">) </w:t>
      </w:r>
      <w:r w:rsidR="009C23CD" w:rsidRPr="00957FA7">
        <w:rPr>
          <w:rFonts w:cs="Arial"/>
          <w:color w:val="000000" w:themeColor="text1"/>
          <w:lang w:val="it-IT"/>
        </w:rPr>
        <w:t>a</w:t>
      </w:r>
      <w:r w:rsidR="00814225" w:rsidRPr="00957FA7">
        <w:rPr>
          <w:rFonts w:cs="Arial"/>
          <w:color w:val="000000" w:themeColor="text1"/>
          <w:lang w:val="it-IT"/>
        </w:rPr>
        <w:t xml:space="preserve"> partire da </w:t>
      </w:r>
      <w:r w:rsidR="009C23CD" w:rsidRPr="00957FA7">
        <w:rPr>
          <w:rFonts w:cs="Arial"/>
          <w:color w:val="000000" w:themeColor="text1"/>
          <w:lang w:val="it-IT"/>
        </w:rPr>
        <w:t>30 kVA</w:t>
      </w:r>
      <w:r w:rsidR="00AA55BC" w:rsidRPr="00957FA7">
        <w:rPr>
          <w:rFonts w:cs="Arial"/>
          <w:color w:val="000000" w:themeColor="text1"/>
          <w:lang w:val="it-IT"/>
        </w:rPr>
        <w:t>. Si prevede una sola misurazione per edificio.</w:t>
      </w:r>
    </w:p>
    <w:p w:rsidR="009C23CD" w:rsidRPr="00957FA7" w:rsidRDefault="00B17108" w:rsidP="009C23C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Per quanto riguarda la direttiva di pianificazione </w:t>
      </w:r>
      <w:r w:rsidR="00021851" w:rsidRPr="00957FA7">
        <w:rPr>
          <w:rFonts w:cs="Arial"/>
          <w:color w:val="000000" w:themeColor="text1"/>
          <w:lang w:val="it-IT"/>
        </w:rPr>
        <w:t>dell’</w:t>
      </w:r>
      <w:r w:rsidR="00C37261" w:rsidRPr="00957FA7">
        <w:rPr>
          <w:rFonts w:cs="Arial"/>
          <w:lang w:val="it-IT"/>
        </w:rPr>
        <w:t>ESTI</w:t>
      </w:r>
      <w:r w:rsidR="00487851" w:rsidRPr="00957FA7">
        <w:rPr>
          <w:rFonts w:cs="Arial"/>
          <w:lang w:val="it-IT"/>
        </w:rPr>
        <w:t xml:space="preserve">, </w:t>
      </w:r>
      <w:r w:rsidR="00021851" w:rsidRPr="00957FA7">
        <w:rPr>
          <w:rFonts w:cs="Arial"/>
          <w:lang w:val="it-IT"/>
        </w:rPr>
        <w:t>il rapporto sulla</w:t>
      </w:r>
      <w:r w:rsidR="00487851" w:rsidRPr="00957FA7">
        <w:rPr>
          <w:rFonts w:cs="Arial"/>
          <w:color w:val="000000" w:themeColor="text1"/>
          <w:lang w:val="it-IT"/>
        </w:rPr>
        <w:t xml:space="preserve"> sicurezza </w:t>
      </w:r>
      <w:r w:rsidR="002B4560" w:rsidRPr="00957FA7">
        <w:rPr>
          <w:rFonts w:cs="Arial"/>
          <w:color w:val="000000" w:themeColor="text1"/>
          <w:lang w:val="it-IT"/>
        </w:rPr>
        <w:t xml:space="preserve">e </w:t>
      </w:r>
      <w:r w:rsidR="00021851" w:rsidRPr="00957FA7">
        <w:rPr>
          <w:rFonts w:cs="Arial"/>
          <w:color w:val="000000" w:themeColor="text1"/>
          <w:lang w:val="it-IT"/>
        </w:rPr>
        <w:t xml:space="preserve">il rapporto </w:t>
      </w:r>
      <w:r w:rsidR="002B4560" w:rsidRPr="00957FA7">
        <w:rPr>
          <w:rFonts w:cs="Arial"/>
          <w:color w:val="000000" w:themeColor="text1"/>
          <w:lang w:val="it-IT"/>
        </w:rPr>
        <w:t xml:space="preserve">di origine </w:t>
      </w:r>
      <w:r w:rsidR="000B489E" w:rsidRPr="00957FA7">
        <w:rPr>
          <w:rFonts w:cs="Arial"/>
          <w:color w:val="000000" w:themeColor="text1"/>
          <w:lang w:val="it-IT"/>
        </w:rPr>
        <w:t>si deve indicare</w:t>
      </w:r>
      <w:r w:rsidR="002B4560" w:rsidRPr="00957FA7">
        <w:rPr>
          <w:rFonts w:cs="Arial"/>
          <w:color w:val="000000" w:themeColor="text1"/>
          <w:lang w:val="it-IT"/>
        </w:rPr>
        <w:t xml:space="preserve"> il seguente indirizzo</w:t>
      </w:r>
      <w:r w:rsidR="00500B58" w:rsidRPr="00957FA7">
        <w:rPr>
          <w:rFonts w:cs="Arial"/>
          <w:color w:val="000000" w:themeColor="text1"/>
          <w:lang w:val="it-IT"/>
        </w:rPr>
        <w:t xml:space="preserve"> di </w:t>
      </w:r>
      <w:proofErr w:type="gramStart"/>
      <w:r w:rsidR="00500B58" w:rsidRPr="00957FA7">
        <w:rPr>
          <w:rFonts w:cs="Arial"/>
          <w:color w:val="000000" w:themeColor="text1"/>
          <w:lang w:val="it-IT"/>
        </w:rPr>
        <w:t>contatto</w:t>
      </w:r>
      <w:r w:rsidR="009C23CD" w:rsidRPr="00957FA7">
        <w:rPr>
          <w:rFonts w:cs="Arial"/>
          <w:lang w:val="it-IT"/>
        </w:rPr>
        <w:t>:</w:t>
      </w:r>
      <w:r w:rsidR="009C23CD" w:rsidRPr="00957FA7">
        <w:rPr>
          <w:rFonts w:cs="Arial"/>
          <w:i/>
          <w:lang w:val="it-IT"/>
        </w:rPr>
        <w:br/>
      </w:r>
      <w:r w:rsidR="00500B58" w:rsidRPr="00957FA7">
        <w:rPr>
          <w:rFonts w:cs="Arial"/>
          <w:i/>
          <w:color w:val="000000" w:themeColor="text1"/>
          <w:lang w:val="it-IT"/>
        </w:rPr>
        <w:t>Confederazione</w:t>
      </w:r>
      <w:proofErr w:type="gramEnd"/>
      <w:r w:rsidR="00500B58" w:rsidRPr="00957FA7">
        <w:rPr>
          <w:rFonts w:cs="Arial"/>
          <w:i/>
          <w:color w:val="000000" w:themeColor="text1"/>
          <w:lang w:val="it-IT"/>
        </w:rPr>
        <w:t xml:space="preserve"> Svizzera, rappresentata da</w:t>
      </w:r>
      <w:r w:rsidR="00DF3595" w:rsidRPr="00957FA7">
        <w:rPr>
          <w:rFonts w:cs="Arial"/>
          <w:i/>
          <w:color w:val="000000" w:themeColor="text1"/>
          <w:lang w:val="it-IT"/>
        </w:rPr>
        <w:br/>
        <w:t>Dipartimento federale delle finanze – DFF</w:t>
      </w:r>
      <w:r w:rsidR="00DF3595" w:rsidRPr="00957FA7">
        <w:rPr>
          <w:rFonts w:cs="Arial"/>
          <w:i/>
          <w:color w:val="000000" w:themeColor="text1"/>
          <w:lang w:val="it-IT"/>
        </w:rPr>
        <w:br/>
        <w:t>Uf</w:t>
      </w:r>
      <w:r w:rsidR="00C77D95" w:rsidRPr="00957FA7">
        <w:rPr>
          <w:rFonts w:cs="Arial"/>
          <w:i/>
          <w:color w:val="000000" w:themeColor="text1"/>
          <w:lang w:val="it-IT"/>
        </w:rPr>
        <w:t>ficio federale delle costruzioni e della logistica – UFCL</w:t>
      </w:r>
      <w:r w:rsidR="00C77D95" w:rsidRPr="00957FA7">
        <w:rPr>
          <w:rFonts w:cs="Arial"/>
          <w:i/>
          <w:color w:val="000000" w:themeColor="text1"/>
          <w:lang w:val="it-IT"/>
        </w:rPr>
        <w:br/>
      </w:r>
      <w:r w:rsidR="005A683C" w:rsidRPr="00957FA7">
        <w:rPr>
          <w:rFonts w:cs="Arial"/>
          <w:i/>
          <w:color w:val="000000" w:themeColor="text1"/>
          <w:lang w:val="it-IT"/>
        </w:rPr>
        <w:t>Gestione delle opere e degli immobili</w:t>
      </w:r>
      <w:r w:rsidR="005A683C" w:rsidRPr="00957FA7">
        <w:rPr>
          <w:rFonts w:cs="Arial"/>
          <w:i/>
          <w:color w:val="000000" w:themeColor="text1"/>
          <w:lang w:val="it-IT"/>
        </w:rPr>
        <w:br/>
      </w:r>
      <w:r w:rsidR="009C23CD" w:rsidRPr="00957FA7">
        <w:rPr>
          <w:rFonts w:cs="Arial"/>
          <w:i/>
          <w:color w:val="000000" w:themeColor="text1"/>
          <w:lang w:val="it-IT"/>
        </w:rPr>
        <w:t>Fellerstrasse 21</w:t>
      </w:r>
      <w:r w:rsidR="009C23CD" w:rsidRPr="00957FA7">
        <w:rPr>
          <w:rFonts w:cs="Arial"/>
          <w:i/>
          <w:color w:val="000000" w:themeColor="text1"/>
          <w:lang w:val="it-IT"/>
        </w:rPr>
        <w:br/>
        <w:t>3003 Bern</w:t>
      </w:r>
      <w:r w:rsidR="00C77D95" w:rsidRPr="00957FA7">
        <w:rPr>
          <w:rFonts w:cs="Arial"/>
          <w:i/>
          <w:color w:val="000000" w:themeColor="text1"/>
          <w:lang w:val="it-IT"/>
        </w:rPr>
        <w:t>a</w:t>
      </w:r>
    </w:p>
    <w:p w:rsidR="002A5CCE" w:rsidRPr="00957FA7" w:rsidRDefault="009C23CD" w:rsidP="0079307D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lang w:val="it-IT"/>
        </w:rPr>
      </w:pPr>
      <w:r w:rsidRPr="00957FA7">
        <w:rPr>
          <w:rFonts w:cs="Arial"/>
          <w:color w:val="000000" w:themeColor="text1"/>
          <w:lang w:val="it-IT"/>
        </w:rPr>
        <w:t>E</w:t>
      </w:r>
      <w:r w:rsidR="006677FA" w:rsidRPr="00957FA7">
        <w:rPr>
          <w:rFonts w:cs="Arial"/>
          <w:color w:val="000000" w:themeColor="text1"/>
          <w:lang w:val="it-IT"/>
        </w:rPr>
        <w:t>stensione e att</w:t>
      </w:r>
      <w:r w:rsidR="00331F42" w:rsidRPr="00957FA7">
        <w:rPr>
          <w:rFonts w:cs="Arial"/>
          <w:color w:val="000000" w:themeColor="text1"/>
          <w:lang w:val="it-IT"/>
        </w:rPr>
        <w:t>u</w:t>
      </w:r>
      <w:r w:rsidR="006677FA" w:rsidRPr="00957FA7">
        <w:rPr>
          <w:rFonts w:cs="Arial"/>
          <w:color w:val="000000" w:themeColor="text1"/>
          <w:lang w:val="it-IT"/>
        </w:rPr>
        <w:t xml:space="preserve">azione </w:t>
      </w:r>
      <w:r w:rsidR="00331F42" w:rsidRPr="00957FA7">
        <w:rPr>
          <w:rFonts w:cs="Arial"/>
          <w:color w:val="000000" w:themeColor="text1"/>
          <w:lang w:val="it-IT"/>
        </w:rPr>
        <w:t>secondo il conc</w:t>
      </w:r>
      <w:r w:rsidR="008F30BB" w:rsidRPr="00957FA7">
        <w:rPr>
          <w:rFonts w:cs="Arial"/>
          <w:color w:val="000000" w:themeColor="text1"/>
          <w:lang w:val="it-IT"/>
        </w:rPr>
        <w:t xml:space="preserve">etto di </w:t>
      </w:r>
      <w:r w:rsidR="00610065" w:rsidRPr="00957FA7">
        <w:rPr>
          <w:rFonts w:cs="Arial"/>
          <w:color w:val="000000" w:themeColor="text1"/>
          <w:lang w:val="it-IT"/>
        </w:rPr>
        <w:t xml:space="preserve">caratterizzazione </w:t>
      </w:r>
      <w:r w:rsidR="008F30BB" w:rsidRPr="00957FA7">
        <w:rPr>
          <w:rFonts w:cs="Arial"/>
          <w:color w:val="000000" w:themeColor="text1"/>
          <w:lang w:val="it-IT"/>
        </w:rPr>
        <w:t>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8F30BB" w:rsidRPr="00957FA7">
        <w:rPr>
          <w:rFonts w:cs="Arial"/>
          <w:color w:val="000000" w:themeColor="text1"/>
          <w:lang w:val="it-IT"/>
        </w:rPr>
        <w:t xml:space="preserve">UFCL. </w:t>
      </w:r>
      <w:r w:rsidR="00AE3108" w:rsidRPr="00957FA7">
        <w:rPr>
          <w:rFonts w:cs="Arial"/>
          <w:color w:val="000000" w:themeColor="text1"/>
          <w:lang w:val="it-IT"/>
        </w:rPr>
        <w:t xml:space="preserve">I quadri </w:t>
      </w:r>
      <w:r w:rsidR="003B23AE" w:rsidRPr="00957FA7">
        <w:rPr>
          <w:rFonts w:cs="Arial"/>
          <w:color w:val="000000" w:themeColor="text1"/>
          <w:lang w:val="it-IT"/>
        </w:rPr>
        <w:t>di com</w:t>
      </w:r>
      <w:r w:rsidR="00BC2051" w:rsidRPr="00957FA7">
        <w:rPr>
          <w:rFonts w:cs="Arial"/>
          <w:color w:val="000000" w:themeColor="text1"/>
          <w:lang w:val="it-IT"/>
        </w:rPr>
        <w:t xml:space="preserve">ando e gli invertitori </w:t>
      </w:r>
      <w:r w:rsidR="00AE3108" w:rsidRPr="00957FA7">
        <w:rPr>
          <w:rFonts w:cs="Arial"/>
          <w:color w:val="000000" w:themeColor="text1"/>
          <w:lang w:val="it-IT"/>
        </w:rPr>
        <w:t xml:space="preserve">sono contrassegnati </w:t>
      </w:r>
      <w:r w:rsidR="003A1AAB" w:rsidRPr="00957FA7">
        <w:rPr>
          <w:rFonts w:cs="Arial"/>
          <w:color w:val="000000" w:themeColor="text1"/>
          <w:lang w:val="it-IT"/>
        </w:rPr>
        <w:t xml:space="preserve">e muniti di diciture. I moduli </w:t>
      </w:r>
      <w:r w:rsidR="009412F6" w:rsidRPr="00957FA7">
        <w:rPr>
          <w:rFonts w:cs="Arial"/>
          <w:color w:val="000000" w:themeColor="text1"/>
          <w:lang w:val="it-IT"/>
        </w:rPr>
        <w:t xml:space="preserve">sono integralmente contrassegnati e muniti di diciture </w:t>
      </w:r>
      <w:r w:rsidR="00813469" w:rsidRPr="00957FA7">
        <w:rPr>
          <w:rFonts w:cs="Arial"/>
          <w:color w:val="000000" w:themeColor="text1"/>
          <w:lang w:val="it-IT"/>
        </w:rPr>
        <w:t>sui punti di allacciamento.</w:t>
      </w:r>
      <w:r w:rsidR="0079307D" w:rsidRPr="00957FA7">
        <w:rPr>
          <w:rFonts w:cs="Arial"/>
          <w:color w:val="000000" w:themeColor="text1"/>
          <w:lang w:val="it-IT"/>
        </w:rPr>
        <w:br/>
      </w:r>
      <w:r w:rsidR="00813469" w:rsidRPr="00957FA7">
        <w:rPr>
          <w:rFonts w:cs="Arial"/>
          <w:lang w:val="it-IT"/>
        </w:rPr>
        <w:t xml:space="preserve">Nel piano </w:t>
      </w:r>
      <w:r w:rsidR="002A5CCE" w:rsidRPr="00957FA7">
        <w:rPr>
          <w:rFonts w:cs="Arial"/>
          <w:lang w:val="it-IT"/>
        </w:rPr>
        <w:t>di layout dei moduli tutti i moduli devono essere contrassegnati.</w:t>
      </w:r>
    </w:p>
    <w:p w:rsidR="00C241C1" w:rsidRPr="00957FA7" w:rsidRDefault="000B40B3" w:rsidP="006677FA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lang w:val="it-IT"/>
        </w:rPr>
      </w:pPr>
      <w:r w:rsidRPr="00957FA7">
        <w:rPr>
          <w:rFonts w:cs="Arial"/>
          <w:lang w:val="it-IT"/>
        </w:rPr>
        <w:t>L</w:t>
      </w:r>
      <w:r w:rsidR="00E77E3B" w:rsidRPr="00957FA7">
        <w:rPr>
          <w:rFonts w:cs="Arial"/>
          <w:lang w:val="it-IT"/>
        </w:rPr>
        <w:t>’</w:t>
      </w:r>
      <w:r w:rsidRPr="00957FA7">
        <w:rPr>
          <w:rFonts w:cs="Arial"/>
          <w:lang w:val="it-IT"/>
        </w:rPr>
        <w:t>attivazione dell</w:t>
      </w:r>
      <w:r w:rsidR="00E77E3B" w:rsidRPr="00957FA7">
        <w:rPr>
          <w:rFonts w:cs="Arial"/>
          <w:lang w:val="it-IT"/>
        </w:rPr>
        <w:t>’</w:t>
      </w:r>
      <w:r w:rsidRPr="00957FA7">
        <w:rPr>
          <w:rFonts w:cs="Arial"/>
          <w:lang w:val="it-IT"/>
        </w:rPr>
        <w:t>approvvi</w:t>
      </w:r>
      <w:r w:rsidR="00D12D8A" w:rsidRPr="00957FA7">
        <w:rPr>
          <w:rFonts w:cs="Arial"/>
          <w:lang w:val="it-IT"/>
        </w:rPr>
        <w:t>gio</w:t>
      </w:r>
      <w:r w:rsidRPr="00957FA7">
        <w:rPr>
          <w:rFonts w:cs="Arial"/>
          <w:lang w:val="it-IT"/>
        </w:rPr>
        <w:t>namento energetico d</w:t>
      </w:r>
      <w:r w:rsidR="008A0CB3" w:rsidRPr="00957FA7">
        <w:rPr>
          <w:rFonts w:cs="Arial"/>
          <w:lang w:val="it-IT"/>
        </w:rPr>
        <w:t xml:space="preserve">i </w:t>
      </w:r>
      <w:r w:rsidRPr="00957FA7">
        <w:rPr>
          <w:rFonts w:cs="Arial"/>
          <w:lang w:val="it-IT"/>
        </w:rPr>
        <w:t>inte</w:t>
      </w:r>
      <w:r w:rsidR="008A0CB3" w:rsidRPr="00957FA7">
        <w:rPr>
          <w:rFonts w:cs="Arial"/>
          <w:lang w:val="it-IT"/>
        </w:rPr>
        <w:t>ri</w:t>
      </w:r>
      <w:r w:rsidRPr="00957FA7">
        <w:rPr>
          <w:rFonts w:cs="Arial"/>
          <w:lang w:val="it-IT"/>
        </w:rPr>
        <w:t xml:space="preserve"> edi</w:t>
      </w:r>
      <w:r w:rsidR="008A0CB3" w:rsidRPr="00957FA7">
        <w:rPr>
          <w:rFonts w:cs="Arial"/>
          <w:lang w:val="it-IT"/>
        </w:rPr>
        <w:t>fici</w:t>
      </w:r>
      <w:r w:rsidR="00017A8C" w:rsidRPr="00957FA7">
        <w:rPr>
          <w:rFonts w:cs="Arial"/>
          <w:lang w:val="it-IT"/>
        </w:rPr>
        <w:t xml:space="preserve"> viene effettuato </w:t>
      </w:r>
      <w:r w:rsidR="00021851" w:rsidRPr="00957FA7">
        <w:rPr>
          <w:rFonts w:cs="Arial"/>
          <w:lang w:val="it-IT"/>
        </w:rPr>
        <w:t>con un</w:t>
      </w:r>
      <w:r w:rsidR="0096300A" w:rsidRPr="00957FA7">
        <w:rPr>
          <w:rFonts w:cs="Arial"/>
          <w:lang w:val="it-IT"/>
        </w:rPr>
        <w:t xml:space="preserve"> pre</w:t>
      </w:r>
      <w:r w:rsidR="001773F9" w:rsidRPr="00957FA7">
        <w:rPr>
          <w:rFonts w:cs="Arial"/>
          <w:lang w:val="it-IT"/>
        </w:rPr>
        <w:t>a</w:t>
      </w:r>
      <w:r w:rsidR="00021851" w:rsidRPr="00957FA7">
        <w:rPr>
          <w:rFonts w:cs="Arial"/>
          <w:lang w:val="it-IT"/>
        </w:rPr>
        <w:t>vvis</w:t>
      </w:r>
      <w:r w:rsidR="001773F9" w:rsidRPr="00957FA7">
        <w:rPr>
          <w:rFonts w:cs="Arial"/>
          <w:lang w:val="it-IT"/>
        </w:rPr>
        <w:t>o tempestivo.</w:t>
      </w:r>
      <w:r w:rsidR="0096300A" w:rsidRPr="00957FA7">
        <w:rPr>
          <w:rFonts w:cs="Arial"/>
          <w:lang w:val="it-IT"/>
        </w:rPr>
        <w:t xml:space="preserve"> </w:t>
      </w:r>
      <w:r w:rsidR="00021851" w:rsidRPr="00957FA7">
        <w:rPr>
          <w:rFonts w:cs="Arial"/>
          <w:lang w:val="it-IT"/>
        </w:rPr>
        <w:t>P</w:t>
      </w:r>
      <w:r w:rsidR="00C241C1" w:rsidRPr="00957FA7">
        <w:rPr>
          <w:rFonts w:cs="Arial"/>
          <w:lang w:val="it-IT"/>
        </w:rPr>
        <w:t xml:space="preserve">er esperienza </w:t>
      </w:r>
      <w:r w:rsidR="00021851" w:rsidRPr="00957FA7">
        <w:rPr>
          <w:rFonts w:cs="Arial"/>
          <w:lang w:val="it-IT"/>
        </w:rPr>
        <w:t xml:space="preserve">il preavviso è </w:t>
      </w:r>
      <w:r w:rsidR="00C241C1" w:rsidRPr="00957FA7">
        <w:rPr>
          <w:rFonts w:cs="Arial"/>
          <w:lang w:val="it-IT"/>
        </w:rPr>
        <w:t xml:space="preserve">di circa </w:t>
      </w:r>
      <w:r w:rsidR="00021851" w:rsidRPr="00957FA7">
        <w:rPr>
          <w:rFonts w:cs="Arial"/>
          <w:lang w:val="it-IT"/>
        </w:rPr>
        <w:t>quattro</w:t>
      </w:r>
      <w:r w:rsidR="00C241C1" w:rsidRPr="00957FA7">
        <w:rPr>
          <w:rFonts w:cs="Arial"/>
          <w:lang w:val="it-IT"/>
        </w:rPr>
        <w:t xml:space="preserve"> settimane.</w:t>
      </w:r>
    </w:p>
    <w:p w:rsidR="00CD1CBE" w:rsidRPr="00957FA7" w:rsidRDefault="006E471E" w:rsidP="006677FA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lang w:val="it-IT"/>
        </w:rPr>
        <w:t>L</w:t>
      </w:r>
      <w:r w:rsidR="00E77E3B" w:rsidRPr="00957FA7">
        <w:rPr>
          <w:rFonts w:cs="Arial"/>
          <w:lang w:val="it-IT"/>
        </w:rPr>
        <w:t>’</w:t>
      </w:r>
      <w:r w:rsidRPr="00957FA7">
        <w:rPr>
          <w:rFonts w:cs="Arial"/>
          <w:lang w:val="it-IT"/>
        </w:rPr>
        <w:t>atti</w:t>
      </w:r>
      <w:r w:rsidR="00C241C1" w:rsidRPr="00957FA7">
        <w:rPr>
          <w:rFonts w:cs="Arial"/>
          <w:lang w:val="it-IT"/>
        </w:rPr>
        <w:t>vazi</w:t>
      </w:r>
      <w:r w:rsidRPr="00957FA7">
        <w:rPr>
          <w:rFonts w:cs="Arial"/>
          <w:lang w:val="it-IT"/>
        </w:rPr>
        <w:t>on</w:t>
      </w:r>
      <w:r w:rsidR="00C241C1" w:rsidRPr="00957FA7">
        <w:rPr>
          <w:rFonts w:cs="Arial"/>
          <w:lang w:val="it-IT"/>
        </w:rPr>
        <w:t>e</w:t>
      </w:r>
      <w:r w:rsidRPr="00957FA7">
        <w:rPr>
          <w:rFonts w:cs="Arial"/>
          <w:lang w:val="it-IT"/>
        </w:rPr>
        <w:t xml:space="preserve"> </w:t>
      </w:r>
      <w:r w:rsidR="00C241C1" w:rsidRPr="00957FA7">
        <w:rPr>
          <w:rFonts w:cs="Arial"/>
          <w:lang w:val="it-IT"/>
        </w:rPr>
        <w:t>pu</w:t>
      </w:r>
      <w:r w:rsidRPr="00957FA7">
        <w:rPr>
          <w:rFonts w:cs="Arial"/>
          <w:lang w:val="it-IT"/>
        </w:rPr>
        <w:t xml:space="preserve">ò </w:t>
      </w:r>
      <w:r w:rsidR="00021851" w:rsidRPr="00957FA7">
        <w:rPr>
          <w:rFonts w:cs="Arial"/>
          <w:lang w:val="it-IT"/>
        </w:rPr>
        <w:t>essere effettuata</w:t>
      </w:r>
      <w:r w:rsidRPr="00957FA7">
        <w:rPr>
          <w:rFonts w:cs="Arial"/>
          <w:lang w:val="it-IT"/>
        </w:rPr>
        <w:t xml:space="preserve"> soltanto con il consenso dell</w:t>
      </w:r>
      <w:r w:rsidR="00E77E3B" w:rsidRPr="00957FA7">
        <w:rPr>
          <w:rFonts w:cs="Arial"/>
          <w:lang w:val="it-IT"/>
        </w:rPr>
        <w:t>’</w:t>
      </w:r>
      <w:r w:rsidRPr="00957FA7">
        <w:rPr>
          <w:rFonts w:cs="Arial"/>
          <w:lang w:val="it-IT"/>
        </w:rPr>
        <w:t>UFCL</w:t>
      </w:r>
      <w:r w:rsidR="00281189" w:rsidRPr="00957FA7">
        <w:rPr>
          <w:rFonts w:cs="Arial"/>
          <w:lang w:val="it-IT"/>
        </w:rPr>
        <w:t>-OM</w:t>
      </w:r>
      <w:r w:rsidR="00C45470" w:rsidRPr="00957FA7">
        <w:rPr>
          <w:rFonts w:cs="Arial"/>
          <w:lang w:val="it-IT"/>
        </w:rPr>
        <w:t xml:space="preserve"> </w:t>
      </w:r>
      <w:r w:rsidRPr="00957FA7">
        <w:rPr>
          <w:rFonts w:cs="Arial"/>
          <w:lang w:val="it-IT"/>
        </w:rPr>
        <w:t>e de</w:t>
      </w:r>
      <w:r w:rsidR="0024176A" w:rsidRPr="00957FA7">
        <w:rPr>
          <w:rFonts w:cs="Arial"/>
          <w:lang w:val="it-IT"/>
        </w:rPr>
        <w:t>l</w:t>
      </w:r>
      <w:r w:rsidRPr="00957FA7">
        <w:rPr>
          <w:rFonts w:cs="Arial"/>
          <w:lang w:val="it-IT"/>
        </w:rPr>
        <w:t>l</w:t>
      </w:r>
      <w:r w:rsidR="00E77E3B" w:rsidRPr="00957FA7">
        <w:rPr>
          <w:rFonts w:cs="Arial"/>
          <w:lang w:val="it-IT"/>
        </w:rPr>
        <w:t>’</w:t>
      </w:r>
      <w:r w:rsidR="0024176A" w:rsidRPr="00957FA7">
        <w:rPr>
          <w:rFonts w:cs="Arial"/>
          <w:lang w:val="it-IT"/>
        </w:rPr>
        <w:t xml:space="preserve">utilizzatore </w:t>
      </w:r>
      <w:r w:rsidR="00021851" w:rsidRPr="00957FA7">
        <w:rPr>
          <w:rFonts w:cs="Arial"/>
          <w:lang w:val="it-IT"/>
        </w:rPr>
        <w:t>delle opere e degli immobili</w:t>
      </w:r>
      <w:r w:rsidR="0024176A" w:rsidRPr="00957FA7">
        <w:rPr>
          <w:rFonts w:cs="Arial"/>
          <w:lang w:val="it-IT"/>
        </w:rPr>
        <w:t>. A prescindere dalla durata di attivazione</w:t>
      </w:r>
      <w:r w:rsidR="00332283" w:rsidRPr="00957FA7">
        <w:rPr>
          <w:rFonts w:cs="Arial"/>
          <w:lang w:val="it-IT"/>
        </w:rPr>
        <w:t xml:space="preserve"> occorre richiedere</w:t>
      </w:r>
      <w:r w:rsidR="002B69FC" w:rsidRPr="00957FA7">
        <w:rPr>
          <w:rFonts w:cs="Arial"/>
          <w:lang w:val="it-IT"/>
        </w:rPr>
        <w:t xml:space="preserve"> </w:t>
      </w:r>
      <w:r w:rsidR="00021851" w:rsidRPr="00957FA7">
        <w:rPr>
          <w:rFonts w:cs="Arial"/>
          <w:lang w:val="it-IT"/>
        </w:rPr>
        <w:t>l’approvazione</w:t>
      </w:r>
      <w:r w:rsidR="002B69FC" w:rsidRPr="00957FA7">
        <w:rPr>
          <w:rFonts w:cs="Arial"/>
          <w:lang w:val="it-IT"/>
        </w:rPr>
        <w:t xml:space="preserve"> </w:t>
      </w:r>
      <w:r w:rsidR="00A37D2D" w:rsidRPr="00957FA7">
        <w:rPr>
          <w:rFonts w:cs="Arial"/>
          <w:lang w:val="it-IT"/>
        </w:rPr>
        <w:t>d</w:t>
      </w:r>
      <w:r w:rsidR="00021851" w:rsidRPr="00957FA7">
        <w:rPr>
          <w:rFonts w:cs="Arial"/>
          <w:lang w:val="it-IT"/>
        </w:rPr>
        <w:t>e</w:t>
      </w:r>
      <w:r w:rsidR="00A37D2D" w:rsidRPr="00957FA7">
        <w:rPr>
          <w:rFonts w:cs="Arial"/>
          <w:lang w:val="it-IT"/>
        </w:rPr>
        <w:t>i</w:t>
      </w:r>
      <w:r w:rsidR="002B69FC" w:rsidRPr="00957FA7">
        <w:rPr>
          <w:rFonts w:cs="Arial"/>
          <w:lang w:val="it-IT"/>
        </w:rPr>
        <w:t xml:space="preserve"> servizi esterni competenti in materia di sicurezza, allarme, telecomunicazion</w:t>
      </w:r>
      <w:r w:rsidR="00021851" w:rsidRPr="00957FA7">
        <w:rPr>
          <w:rFonts w:cs="Arial"/>
          <w:lang w:val="it-IT"/>
        </w:rPr>
        <w:t>i</w:t>
      </w:r>
      <w:r w:rsidR="00CD1CBE" w:rsidRPr="00957FA7">
        <w:rPr>
          <w:rFonts w:cs="Arial"/>
          <w:lang w:val="it-IT"/>
        </w:rPr>
        <w:t xml:space="preserve"> e informatica.</w:t>
      </w:r>
    </w:p>
    <w:p w:rsidR="005645F2" w:rsidRPr="00957FA7" w:rsidRDefault="009C23CD" w:rsidP="006677FA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lastRenderedPageBreak/>
        <w:t>Visuali</w:t>
      </w:r>
      <w:r w:rsidR="00CD1CBE" w:rsidRPr="00957FA7">
        <w:rPr>
          <w:rFonts w:cs="Arial"/>
          <w:color w:val="000000" w:themeColor="text1"/>
          <w:lang w:val="it-IT"/>
        </w:rPr>
        <w:t>zzazione della produzione di corrente elettrica</w:t>
      </w:r>
      <w:r w:rsidR="000605E6" w:rsidRPr="00957FA7">
        <w:rPr>
          <w:rFonts w:cs="Arial"/>
          <w:color w:val="000000" w:themeColor="text1"/>
          <w:lang w:val="it-IT"/>
        </w:rPr>
        <w:t xml:space="preserve"> secondo le direttive della direzione di progetto</w:t>
      </w:r>
      <w:r w:rsidR="00401E53" w:rsidRPr="00957FA7">
        <w:rPr>
          <w:rFonts w:cs="Arial"/>
          <w:color w:val="000000" w:themeColor="text1"/>
          <w:lang w:val="it-IT"/>
        </w:rPr>
        <w:t xml:space="preserve">; sono </w:t>
      </w:r>
      <w:r w:rsidR="00342DCC" w:rsidRPr="00957FA7">
        <w:rPr>
          <w:rFonts w:cs="Arial"/>
          <w:color w:val="000000" w:themeColor="text1"/>
          <w:lang w:val="it-IT"/>
        </w:rPr>
        <w:t>determinanti anche</w:t>
      </w:r>
      <w:r w:rsidR="00401E53" w:rsidRPr="00957FA7">
        <w:rPr>
          <w:rFonts w:cs="Arial"/>
          <w:color w:val="000000" w:themeColor="text1"/>
          <w:lang w:val="it-IT"/>
        </w:rPr>
        <w:t xml:space="preserve"> i costi di esercizio della</w:t>
      </w:r>
      <w:r w:rsidR="00616ADC" w:rsidRPr="00957FA7">
        <w:rPr>
          <w:rFonts w:cs="Arial"/>
          <w:color w:val="000000" w:themeColor="text1"/>
          <w:lang w:val="it-IT"/>
        </w:rPr>
        <w:t xml:space="preserve"> soluzione tecnica. </w:t>
      </w:r>
      <w:r w:rsidR="0041585E" w:rsidRPr="00957FA7">
        <w:rPr>
          <w:rFonts w:cs="Arial"/>
          <w:color w:val="000000" w:themeColor="text1"/>
          <w:lang w:val="it-IT"/>
        </w:rPr>
        <w:t>I</w:t>
      </w:r>
      <w:r w:rsidR="00616ADC" w:rsidRPr="00957FA7">
        <w:rPr>
          <w:rFonts w:cs="Arial"/>
          <w:color w:val="000000" w:themeColor="text1"/>
          <w:lang w:val="it-IT"/>
        </w:rPr>
        <w:t xml:space="preserve">n genere </w:t>
      </w:r>
      <w:r w:rsidR="0041585E" w:rsidRPr="00957FA7">
        <w:rPr>
          <w:rFonts w:cs="Arial"/>
          <w:color w:val="000000" w:themeColor="text1"/>
          <w:lang w:val="it-IT"/>
        </w:rPr>
        <w:t xml:space="preserve">la visualizzazione può </w:t>
      </w:r>
      <w:r w:rsidR="00BB19C1" w:rsidRPr="00957FA7">
        <w:rPr>
          <w:rFonts w:cs="Arial"/>
          <w:color w:val="000000" w:themeColor="text1"/>
          <w:lang w:val="it-IT"/>
        </w:rPr>
        <w:t xml:space="preserve">essere collocata </w:t>
      </w:r>
      <w:r w:rsidR="00333A53" w:rsidRPr="00957FA7">
        <w:rPr>
          <w:rFonts w:cs="Arial"/>
          <w:color w:val="000000" w:themeColor="text1"/>
          <w:lang w:val="it-IT"/>
        </w:rPr>
        <w:t>presso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333A53" w:rsidRPr="00957FA7">
        <w:rPr>
          <w:rFonts w:cs="Arial"/>
          <w:color w:val="000000" w:themeColor="text1"/>
          <w:lang w:val="it-IT"/>
        </w:rPr>
        <w:t>entrata principale 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333A53" w:rsidRPr="00957FA7">
        <w:rPr>
          <w:rFonts w:cs="Arial"/>
          <w:color w:val="000000" w:themeColor="text1"/>
          <w:lang w:val="it-IT"/>
        </w:rPr>
        <w:t>edificio.</w:t>
      </w:r>
      <w:r w:rsidR="00711ED0" w:rsidRPr="00957FA7">
        <w:rPr>
          <w:rFonts w:cs="Arial"/>
          <w:color w:val="000000" w:themeColor="text1"/>
          <w:lang w:val="it-IT"/>
        </w:rPr>
        <w:t xml:space="preserve"> A seconda delle necessità </w:t>
      </w:r>
      <w:r w:rsidR="00D05F84" w:rsidRPr="00957FA7">
        <w:rPr>
          <w:rFonts w:cs="Arial"/>
          <w:color w:val="000000" w:themeColor="text1"/>
          <w:lang w:val="it-IT"/>
        </w:rPr>
        <w:t xml:space="preserve">sono visualizzati </w:t>
      </w:r>
      <w:r w:rsidR="00921BB5" w:rsidRPr="00957FA7">
        <w:rPr>
          <w:rFonts w:cs="Arial"/>
          <w:color w:val="000000" w:themeColor="text1"/>
          <w:lang w:val="it-IT"/>
        </w:rPr>
        <w:t>i dati 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921BB5" w:rsidRPr="00957FA7">
        <w:rPr>
          <w:rFonts w:cs="Arial"/>
          <w:color w:val="000000" w:themeColor="text1"/>
          <w:lang w:val="it-IT"/>
        </w:rPr>
        <w:t xml:space="preserve">impianto, </w:t>
      </w:r>
      <w:r w:rsidR="00B34BD2" w:rsidRPr="00957FA7">
        <w:rPr>
          <w:rFonts w:cs="Arial"/>
          <w:color w:val="000000" w:themeColor="text1"/>
          <w:lang w:val="it-IT"/>
        </w:rPr>
        <w:t>la produzione attuale di corrente elettrica,</w:t>
      </w:r>
      <w:r w:rsidR="0069253F" w:rsidRPr="00957FA7">
        <w:rPr>
          <w:rFonts w:cs="Arial"/>
          <w:color w:val="000000" w:themeColor="text1"/>
          <w:lang w:val="it-IT"/>
        </w:rPr>
        <w:t xml:space="preserve"> il grado attuale di copertura </w:t>
      </w:r>
      <w:r w:rsidR="005645F2" w:rsidRPr="00957FA7">
        <w:rPr>
          <w:rFonts w:cs="Arial"/>
          <w:color w:val="000000" w:themeColor="text1"/>
          <w:lang w:val="it-IT"/>
        </w:rPr>
        <w:t>energetica o singoli valori medi annuali.</w:t>
      </w:r>
    </w:p>
    <w:p w:rsidR="00067A66" w:rsidRPr="00957FA7" w:rsidRDefault="00CA15DD" w:rsidP="00D700A0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Per quanto riguarda la sostenibilità</w:t>
      </w:r>
      <w:r w:rsidR="0041585E" w:rsidRPr="00957FA7">
        <w:rPr>
          <w:rFonts w:cs="Arial"/>
          <w:color w:val="000000" w:themeColor="text1"/>
          <w:lang w:val="it-IT"/>
        </w:rPr>
        <w:t>,</w:t>
      </w:r>
      <w:r w:rsidRPr="00957FA7">
        <w:rPr>
          <w:rFonts w:cs="Arial"/>
          <w:color w:val="000000" w:themeColor="text1"/>
          <w:lang w:val="it-IT"/>
        </w:rPr>
        <w:t xml:space="preserve"> </w:t>
      </w:r>
      <w:r w:rsidR="0041585E" w:rsidRPr="00957FA7">
        <w:rPr>
          <w:rFonts w:cs="Arial"/>
          <w:color w:val="000000" w:themeColor="text1"/>
          <w:lang w:val="it-IT"/>
        </w:rPr>
        <w:t>è preferibile separare i</w:t>
      </w:r>
      <w:r w:rsidR="004B6BEB" w:rsidRPr="00957FA7">
        <w:rPr>
          <w:rFonts w:cs="Arial"/>
          <w:color w:val="000000" w:themeColor="text1"/>
          <w:lang w:val="it-IT"/>
        </w:rPr>
        <w:t xml:space="preserve"> sistemi. Nel caso delle soluzioni </w:t>
      </w:r>
      <w:r w:rsidR="00D700A0" w:rsidRPr="00957FA7">
        <w:rPr>
          <w:rFonts w:cs="Arial"/>
          <w:color w:val="000000" w:themeColor="text1"/>
          <w:lang w:val="it-IT"/>
        </w:rPr>
        <w:t xml:space="preserve">integrate </w:t>
      </w:r>
      <w:r w:rsidR="0041585E" w:rsidRPr="00957FA7">
        <w:rPr>
          <w:rFonts w:cs="Arial"/>
          <w:color w:val="000000" w:themeColor="text1"/>
          <w:lang w:val="it-IT"/>
        </w:rPr>
        <w:t>su</w:t>
      </w:r>
      <w:r w:rsidR="00D700A0" w:rsidRPr="00957FA7">
        <w:rPr>
          <w:rFonts w:cs="Arial"/>
          <w:color w:val="000000" w:themeColor="text1"/>
          <w:lang w:val="it-IT"/>
        </w:rPr>
        <w:t xml:space="preserve">l tetto o </w:t>
      </w:r>
      <w:r w:rsidR="0041585E" w:rsidRPr="00957FA7">
        <w:rPr>
          <w:rFonts w:cs="Arial"/>
          <w:color w:val="000000" w:themeColor="text1"/>
          <w:lang w:val="it-IT"/>
        </w:rPr>
        <w:t>su</w:t>
      </w:r>
      <w:r w:rsidR="00D700A0" w:rsidRPr="00957FA7">
        <w:rPr>
          <w:rFonts w:cs="Arial"/>
          <w:color w:val="000000" w:themeColor="text1"/>
          <w:lang w:val="it-IT"/>
        </w:rPr>
        <w:t>lle facciate</w:t>
      </w:r>
      <w:r w:rsidR="00067A66" w:rsidRPr="00957FA7">
        <w:rPr>
          <w:rFonts w:cs="Arial"/>
          <w:color w:val="000000" w:themeColor="text1"/>
          <w:lang w:val="it-IT"/>
        </w:rPr>
        <w:t xml:space="preserve"> occorre prevedere un</w:t>
      </w:r>
      <w:r w:rsidR="00D700A0" w:rsidRPr="00957FA7">
        <w:rPr>
          <w:rFonts w:cs="Arial"/>
          <w:color w:val="000000" w:themeColor="text1"/>
          <w:lang w:val="it-IT"/>
        </w:rPr>
        <w:t>a valutazione</w:t>
      </w:r>
      <w:r w:rsidR="00067A66" w:rsidRPr="00957FA7">
        <w:rPr>
          <w:rFonts w:cs="Arial"/>
          <w:color w:val="000000" w:themeColor="text1"/>
          <w:lang w:val="it-IT"/>
        </w:rPr>
        <w:t xml:space="preserve"> dei rischi di </w:t>
      </w:r>
      <w:r w:rsidR="0041585E" w:rsidRPr="00957FA7">
        <w:rPr>
          <w:rFonts w:cs="Arial"/>
          <w:color w:val="000000" w:themeColor="text1"/>
          <w:lang w:val="it-IT"/>
        </w:rPr>
        <w:t xml:space="preserve">guasto </w:t>
      </w:r>
      <w:r w:rsidR="0028644A" w:rsidRPr="00957FA7">
        <w:rPr>
          <w:rFonts w:cs="Arial"/>
          <w:color w:val="000000" w:themeColor="text1"/>
          <w:lang w:val="it-IT"/>
        </w:rPr>
        <w:t>pr</w:t>
      </w:r>
      <w:r w:rsidR="00433D61" w:rsidRPr="00957FA7">
        <w:rPr>
          <w:rFonts w:cs="Arial"/>
          <w:color w:val="000000" w:themeColor="text1"/>
          <w:lang w:val="it-IT"/>
        </w:rPr>
        <w:t>ecoce e delle</w:t>
      </w:r>
      <w:r w:rsidR="00067A66" w:rsidRPr="00957FA7">
        <w:rPr>
          <w:rFonts w:cs="Arial"/>
          <w:color w:val="000000" w:themeColor="text1"/>
          <w:lang w:val="it-IT"/>
        </w:rPr>
        <w:t xml:space="preserve"> spese di riparazione.</w:t>
      </w:r>
    </w:p>
    <w:p w:rsidR="006B160D" w:rsidRPr="00957FA7" w:rsidRDefault="001478EE" w:rsidP="006677FA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Sulle superfici dei tetti </w:t>
      </w:r>
      <w:r w:rsidR="00781349" w:rsidRPr="00957FA7">
        <w:rPr>
          <w:rFonts w:cs="Arial"/>
          <w:color w:val="000000" w:themeColor="text1"/>
          <w:lang w:val="it-IT"/>
        </w:rPr>
        <w:t>deve essere</w:t>
      </w:r>
      <w:r w:rsidRPr="00957FA7">
        <w:rPr>
          <w:rFonts w:cs="Arial"/>
          <w:color w:val="000000" w:themeColor="text1"/>
          <w:lang w:val="it-IT"/>
        </w:rPr>
        <w:t xml:space="preserve"> prevista una protezione anticadut</w:t>
      </w:r>
      <w:r w:rsidR="00781349" w:rsidRPr="00957FA7">
        <w:rPr>
          <w:rFonts w:cs="Arial"/>
          <w:color w:val="000000" w:themeColor="text1"/>
          <w:lang w:val="it-IT"/>
        </w:rPr>
        <w:t>a delle persone</w:t>
      </w:r>
      <w:r w:rsidRPr="00957FA7">
        <w:rPr>
          <w:rFonts w:cs="Arial"/>
          <w:color w:val="000000" w:themeColor="text1"/>
          <w:lang w:val="it-IT"/>
        </w:rPr>
        <w:t xml:space="preserve"> </w:t>
      </w:r>
      <w:r w:rsidR="006B160D" w:rsidRPr="00957FA7">
        <w:rPr>
          <w:rFonts w:cs="Arial"/>
          <w:color w:val="000000" w:themeColor="text1"/>
          <w:lang w:val="it-IT"/>
        </w:rPr>
        <w:t xml:space="preserve">secondo le </w:t>
      </w:r>
      <w:r w:rsidR="00E71C0F" w:rsidRPr="00957FA7">
        <w:rPr>
          <w:rFonts w:cs="Arial"/>
          <w:color w:val="000000" w:themeColor="text1"/>
          <w:lang w:val="it-IT"/>
        </w:rPr>
        <w:t>prescrizioni</w:t>
      </w:r>
      <w:r w:rsidR="006B160D" w:rsidRPr="00957FA7">
        <w:rPr>
          <w:rFonts w:cs="Arial"/>
          <w:color w:val="000000" w:themeColor="text1"/>
          <w:lang w:val="it-IT"/>
        </w:rPr>
        <w:t xml:space="preserve"> della SUVA.</w:t>
      </w:r>
    </w:p>
    <w:p w:rsidR="00E71C0F" w:rsidRPr="00957FA7" w:rsidRDefault="00781349" w:rsidP="006677FA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Deve essere</w:t>
      </w:r>
      <w:r w:rsidR="006B160D" w:rsidRPr="00957FA7">
        <w:rPr>
          <w:rFonts w:cs="Arial"/>
          <w:color w:val="000000" w:themeColor="text1"/>
          <w:lang w:val="it-IT"/>
        </w:rPr>
        <w:t xml:space="preserve"> previsto un passaggio </w:t>
      </w:r>
      <w:r w:rsidR="00E71C0F" w:rsidRPr="00957FA7">
        <w:rPr>
          <w:rFonts w:cs="Arial"/>
          <w:color w:val="000000" w:themeColor="text1"/>
          <w:lang w:val="it-IT"/>
        </w:rPr>
        <w:t xml:space="preserve">sul tetto </w:t>
      </w:r>
      <w:r w:rsidRPr="00957FA7">
        <w:rPr>
          <w:rFonts w:cs="Arial"/>
          <w:color w:val="000000" w:themeColor="text1"/>
          <w:lang w:val="it-IT"/>
        </w:rPr>
        <w:t xml:space="preserve">sempre </w:t>
      </w:r>
      <w:r w:rsidR="001F073C" w:rsidRPr="00957FA7">
        <w:rPr>
          <w:rFonts w:cs="Arial"/>
          <w:color w:val="000000" w:themeColor="text1"/>
          <w:lang w:val="it-IT"/>
        </w:rPr>
        <w:t xml:space="preserve">utilizzabile </w:t>
      </w:r>
      <w:r w:rsidR="00E71C0F" w:rsidRPr="00957FA7">
        <w:rPr>
          <w:rFonts w:cs="Arial"/>
          <w:color w:val="000000" w:themeColor="text1"/>
          <w:lang w:val="it-IT"/>
        </w:rPr>
        <w:t>secondo le prescrizioni della SUVA.</w:t>
      </w:r>
    </w:p>
    <w:p w:rsidR="001135BB" w:rsidRPr="00957FA7" w:rsidRDefault="009C23CD" w:rsidP="001135BB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>Monitor</w:t>
      </w:r>
      <w:r w:rsidR="00B03F1E" w:rsidRPr="00957FA7">
        <w:rPr>
          <w:rFonts w:cs="Arial"/>
          <w:color w:val="000000" w:themeColor="text1"/>
          <w:lang w:val="it-IT"/>
        </w:rPr>
        <w:t>aggio: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B03F1E" w:rsidRPr="00957FA7">
        <w:rPr>
          <w:rFonts w:cs="Arial"/>
          <w:color w:val="000000" w:themeColor="text1"/>
          <w:lang w:val="it-IT"/>
        </w:rPr>
        <w:t xml:space="preserve">attivazione viene </w:t>
      </w:r>
      <w:r w:rsidR="008F7FAB" w:rsidRPr="00957FA7">
        <w:rPr>
          <w:rFonts w:cs="Arial"/>
          <w:color w:val="000000" w:themeColor="text1"/>
          <w:lang w:val="it-IT"/>
        </w:rPr>
        <w:t>effettua</w:t>
      </w:r>
      <w:r w:rsidR="005C3C4C" w:rsidRPr="00957FA7">
        <w:rPr>
          <w:rFonts w:cs="Arial"/>
          <w:color w:val="000000" w:themeColor="text1"/>
          <w:lang w:val="it-IT"/>
        </w:rPr>
        <w:t xml:space="preserve">ta </w:t>
      </w:r>
      <w:r w:rsidR="007B52CF" w:rsidRPr="00957FA7">
        <w:rPr>
          <w:rFonts w:cs="Arial"/>
          <w:color w:val="000000" w:themeColor="text1"/>
          <w:lang w:val="it-IT"/>
        </w:rPr>
        <w:t xml:space="preserve">in maniera centralizzata </w:t>
      </w:r>
      <w:r w:rsidR="001648F2" w:rsidRPr="00957FA7">
        <w:rPr>
          <w:rFonts w:cs="Arial"/>
          <w:color w:val="000000" w:themeColor="text1"/>
          <w:lang w:val="it-IT"/>
        </w:rPr>
        <w:t xml:space="preserve">sulla piattaforma di sorveglianza </w:t>
      </w:r>
      <w:r w:rsidRPr="00957FA7">
        <w:rPr>
          <w:rFonts w:cs="Arial"/>
          <w:color w:val="000000" w:themeColor="text1"/>
          <w:lang w:val="it-IT"/>
        </w:rPr>
        <w:t xml:space="preserve">www.solar-log.ch. </w:t>
      </w:r>
      <w:r w:rsidR="00EA1F1E" w:rsidRPr="00957FA7">
        <w:rPr>
          <w:rFonts w:cs="Arial"/>
          <w:color w:val="000000" w:themeColor="text1"/>
          <w:lang w:val="it-IT"/>
        </w:rPr>
        <w:t xml:space="preserve">Per motivi </w:t>
      </w:r>
      <w:r w:rsidR="00D6510F" w:rsidRPr="00957FA7">
        <w:rPr>
          <w:rFonts w:cs="Arial"/>
          <w:color w:val="000000" w:themeColor="text1"/>
          <w:lang w:val="it-IT"/>
        </w:rPr>
        <w:t>legati ai</w:t>
      </w:r>
      <w:r w:rsidR="00EA1F1E" w:rsidRPr="00957FA7">
        <w:rPr>
          <w:rFonts w:cs="Arial"/>
          <w:color w:val="000000" w:themeColor="text1"/>
          <w:lang w:val="it-IT"/>
        </w:rPr>
        <w:t xml:space="preserve"> costi e </w:t>
      </w:r>
      <w:r w:rsidR="00D6510F" w:rsidRPr="00957FA7">
        <w:rPr>
          <w:rFonts w:cs="Arial"/>
          <w:color w:val="000000" w:themeColor="text1"/>
          <w:lang w:val="it-IT"/>
        </w:rPr>
        <w:t>alla</w:t>
      </w:r>
      <w:r w:rsidR="00EA1F1E" w:rsidRPr="00957FA7">
        <w:rPr>
          <w:rFonts w:cs="Arial"/>
          <w:color w:val="000000" w:themeColor="text1"/>
          <w:lang w:val="it-IT"/>
        </w:rPr>
        <w:t xml:space="preserve"> sicurezza</w:t>
      </w:r>
      <w:r w:rsidR="00724E6C" w:rsidRPr="00957FA7">
        <w:rPr>
          <w:rFonts w:cs="Arial"/>
          <w:color w:val="000000" w:themeColor="text1"/>
          <w:lang w:val="it-IT"/>
        </w:rPr>
        <w:t xml:space="preserve"> viene scel</w:t>
      </w:r>
      <w:r w:rsidR="006E0FCB" w:rsidRPr="00957FA7">
        <w:rPr>
          <w:rFonts w:cs="Arial"/>
          <w:color w:val="000000" w:themeColor="text1"/>
          <w:lang w:val="it-IT"/>
        </w:rPr>
        <w:t>ta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6E0FCB" w:rsidRPr="00957FA7">
        <w:rPr>
          <w:rFonts w:cs="Arial"/>
          <w:color w:val="000000" w:themeColor="text1"/>
          <w:lang w:val="it-IT"/>
        </w:rPr>
        <w:t>installazione di un</w:t>
      </w:r>
      <w:r w:rsidR="009400D3">
        <w:rPr>
          <w:rFonts w:cs="Arial"/>
          <w:color w:val="000000" w:themeColor="text1"/>
          <w:lang w:val="it-IT"/>
        </w:rPr>
        <w:t>a</w:t>
      </w:r>
      <w:r w:rsidR="006E0FCB" w:rsidRPr="00957FA7">
        <w:rPr>
          <w:rFonts w:cs="Arial"/>
          <w:color w:val="000000" w:themeColor="text1"/>
          <w:lang w:val="it-IT"/>
        </w:rPr>
        <w:t xml:space="preserve"> </w:t>
      </w:r>
      <w:r w:rsidR="009400D3">
        <w:rPr>
          <w:rFonts w:cs="Arial"/>
          <w:color w:val="000000" w:themeColor="text1"/>
          <w:lang w:val="it-IT"/>
        </w:rPr>
        <w:t>connessione</w:t>
      </w:r>
      <w:r w:rsidR="006E0FCB" w:rsidRPr="00957FA7">
        <w:rPr>
          <w:rFonts w:cs="Arial"/>
          <w:color w:val="000000" w:themeColor="text1"/>
          <w:lang w:val="it-IT"/>
        </w:rPr>
        <w:t xml:space="preserve"> </w:t>
      </w:r>
      <w:r w:rsidRPr="00957FA7">
        <w:rPr>
          <w:rFonts w:cs="Arial"/>
          <w:color w:val="000000" w:themeColor="text1"/>
          <w:lang w:val="it-IT"/>
        </w:rPr>
        <w:t>GSM</w:t>
      </w:r>
      <w:r w:rsidR="006E0FCB" w:rsidRPr="00957FA7">
        <w:rPr>
          <w:rFonts w:cs="Arial"/>
          <w:color w:val="000000" w:themeColor="text1"/>
          <w:lang w:val="it-IT"/>
        </w:rPr>
        <w:t xml:space="preserve"> (</w:t>
      </w:r>
      <w:r w:rsidR="00D6510F" w:rsidRPr="00957FA7">
        <w:rPr>
          <w:rFonts w:cs="Arial"/>
          <w:color w:val="000000" w:themeColor="text1"/>
          <w:lang w:val="it-IT"/>
        </w:rPr>
        <w:t>requisito per la</w:t>
      </w:r>
      <w:r w:rsidR="008908D9" w:rsidRPr="00957FA7">
        <w:rPr>
          <w:rFonts w:cs="Arial"/>
          <w:color w:val="000000" w:themeColor="text1"/>
          <w:lang w:val="it-IT"/>
        </w:rPr>
        <w:t xml:space="preserve"> trasmissione</w:t>
      </w:r>
      <w:r w:rsidR="00815B72" w:rsidRPr="00957FA7">
        <w:rPr>
          <w:rFonts w:cs="Arial"/>
          <w:color w:val="000000" w:themeColor="text1"/>
          <w:lang w:val="it-IT"/>
        </w:rPr>
        <w:t>:</w:t>
      </w:r>
      <w:r w:rsidRPr="00957FA7">
        <w:rPr>
          <w:rFonts w:cs="Arial"/>
          <w:color w:val="000000" w:themeColor="text1"/>
          <w:lang w:val="it-IT"/>
        </w:rPr>
        <w:t xml:space="preserve"> UMTS/GPRS</w:t>
      </w:r>
      <w:proofErr w:type="gramStart"/>
      <w:r w:rsidRPr="00957FA7">
        <w:rPr>
          <w:rFonts w:cs="Arial"/>
          <w:color w:val="000000" w:themeColor="text1"/>
          <w:lang w:val="it-IT"/>
        </w:rPr>
        <w:t>).</w:t>
      </w:r>
      <w:r w:rsidRPr="00957FA7">
        <w:rPr>
          <w:rFonts w:cs="Arial"/>
          <w:color w:val="000000" w:themeColor="text1"/>
          <w:lang w:val="it-IT"/>
        </w:rPr>
        <w:br/>
      </w:r>
      <w:r w:rsidR="00D6510F" w:rsidRPr="00957FA7">
        <w:rPr>
          <w:rFonts w:cs="Arial"/>
          <w:color w:val="000000" w:themeColor="text1"/>
          <w:lang w:val="it-IT"/>
        </w:rPr>
        <w:t>Al</w:t>
      </w:r>
      <w:proofErr w:type="gramEnd"/>
      <w:r w:rsidR="00D6510F" w:rsidRPr="00957FA7">
        <w:rPr>
          <w:rFonts w:cs="Arial"/>
          <w:color w:val="000000" w:themeColor="text1"/>
          <w:lang w:val="it-IT"/>
        </w:rPr>
        <w:t xml:space="preserve"> momento de</w:t>
      </w:r>
      <w:r w:rsidR="00813590" w:rsidRPr="00957FA7">
        <w:rPr>
          <w:rFonts w:cs="Arial"/>
          <w:color w:val="000000" w:themeColor="text1"/>
          <w:lang w:val="it-IT"/>
        </w:rPr>
        <w:t>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813590" w:rsidRPr="00957FA7">
        <w:rPr>
          <w:rFonts w:cs="Arial"/>
          <w:color w:val="000000" w:themeColor="text1"/>
          <w:lang w:val="it-IT"/>
        </w:rPr>
        <w:t>installazione dell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813590" w:rsidRPr="00957FA7">
        <w:rPr>
          <w:rFonts w:cs="Arial"/>
          <w:color w:val="000000" w:themeColor="text1"/>
          <w:lang w:val="it-IT"/>
        </w:rPr>
        <w:t xml:space="preserve">impianto </w:t>
      </w:r>
      <w:r w:rsidR="00D6510F" w:rsidRPr="00957FA7">
        <w:rPr>
          <w:rFonts w:cs="Arial"/>
          <w:color w:val="000000" w:themeColor="text1"/>
          <w:lang w:val="it-IT"/>
        </w:rPr>
        <w:t xml:space="preserve">deve essere anche montata </w:t>
      </w:r>
      <w:r w:rsidR="00813590" w:rsidRPr="00957FA7">
        <w:rPr>
          <w:rFonts w:cs="Arial"/>
          <w:color w:val="000000" w:themeColor="text1"/>
          <w:lang w:val="it-IT"/>
        </w:rPr>
        <w:t>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813590" w:rsidRPr="00957FA7">
        <w:rPr>
          <w:rFonts w:cs="Arial"/>
          <w:color w:val="000000" w:themeColor="text1"/>
          <w:lang w:val="it-IT"/>
        </w:rPr>
        <w:t>appar</w:t>
      </w:r>
      <w:r w:rsidR="0040182A" w:rsidRPr="00957FA7">
        <w:rPr>
          <w:rFonts w:cs="Arial"/>
          <w:color w:val="000000" w:themeColor="text1"/>
          <w:lang w:val="it-IT"/>
        </w:rPr>
        <w:t>ecchiatura di trasmissione GSM a carico del committente.</w:t>
      </w:r>
      <w:r w:rsidR="00D45E20" w:rsidRPr="00957FA7">
        <w:rPr>
          <w:rFonts w:cs="Arial"/>
          <w:color w:val="000000" w:themeColor="text1"/>
          <w:lang w:val="it-IT"/>
        </w:rPr>
        <w:t xml:space="preserve"> </w:t>
      </w:r>
      <w:r w:rsidR="008E0B23" w:rsidRPr="00957FA7">
        <w:rPr>
          <w:rFonts w:cs="Arial"/>
          <w:lang w:val="it-IT"/>
        </w:rPr>
        <w:t>L</w:t>
      </w:r>
      <w:r w:rsidR="00E77E3B" w:rsidRPr="00957FA7">
        <w:rPr>
          <w:rFonts w:cs="Arial"/>
          <w:lang w:val="it-IT"/>
        </w:rPr>
        <w:t>’</w:t>
      </w:r>
      <w:r w:rsidR="008E0B23" w:rsidRPr="00957FA7">
        <w:rPr>
          <w:rFonts w:cs="Arial"/>
          <w:lang w:val="it-IT"/>
        </w:rPr>
        <w:t xml:space="preserve">UFCL-OM </w:t>
      </w:r>
      <w:r w:rsidR="00EE4592" w:rsidRPr="00957FA7">
        <w:rPr>
          <w:rFonts w:cs="Arial"/>
          <w:color w:val="000000" w:themeColor="text1"/>
          <w:lang w:val="it-IT"/>
        </w:rPr>
        <w:t xml:space="preserve">procura </w:t>
      </w:r>
      <w:r w:rsidR="00D6510F" w:rsidRPr="00957FA7">
        <w:rPr>
          <w:rFonts w:cs="Arial"/>
          <w:color w:val="000000" w:themeColor="text1"/>
          <w:lang w:val="it-IT"/>
        </w:rPr>
        <w:t>internamente</w:t>
      </w:r>
      <w:r w:rsidR="00EE4592" w:rsidRPr="00957FA7">
        <w:rPr>
          <w:rFonts w:cs="Arial"/>
          <w:color w:val="000000" w:themeColor="text1"/>
          <w:lang w:val="it-IT"/>
        </w:rPr>
        <w:t xml:space="preserve"> la scheda SIM e la consegna all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EE4592" w:rsidRPr="00957FA7">
        <w:rPr>
          <w:rFonts w:cs="Arial"/>
          <w:color w:val="000000" w:themeColor="text1"/>
          <w:lang w:val="it-IT"/>
        </w:rPr>
        <w:t>imprenditore.</w:t>
      </w:r>
      <w:r w:rsidR="000E626E" w:rsidRPr="00957FA7">
        <w:rPr>
          <w:rFonts w:cs="Arial"/>
          <w:color w:val="000000" w:themeColor="text1"/>
          <w:lang w:val="it-IT"/>
        </w:rPr>
        <w:br/>
      </w:r>
      <w:r w:rsidR="000E626E" w:rsidRPr="00957FA7">
        <w:rPr>
          <w:rFonts w:cs="Arial"/>
          <w:color w:val="000000" w:themeColor="text1"/>
          <w:lang w:val="it-IT"/>
        </w:rPr>
        <w:br/>
      </w:r>
      <w:r w:rsidR="007C1384" w:rsidRPr="00957FA7">
        <w:rPr>
          <w:rFonts w:cs="Arial"/>
          <w:color w:val="000000" w:themeColor="text1"/>
          <w:lang w:val="it-IT"/>
        </w:rPr>
        <w:t xml:space="preserve">Durante il </w:t>
      </w:r>
      <w:r w:rsidR="007F779E" w:rsidRPr="00957FA7">
        <w:rPr>
          <w:rFonts w:cs="Arial"/>
          <w:color w:val="000000" w:themeColor="text1"/>
          <w:lang w:val="it-IT"/>
        </w:rPr>
        <w:t>periodo di garanzia</w:t>
      </w:r>
      <w:r w:rsidR="00FC731D" w:rsidRPr="00957FA7">
        <w:rPr>
          <w:rFonts w:cs="Arial"/>
          <w:color w:val="000000" w:themeColor="text1"/>
          <w:lang w:val="it-IT"/>
        </w:rPr>
        <w:t xml:space="preserve"> </w:t>
      </w:r>
      <w:r w:rsidR="000B767D" w:rsidRPr="00957FA7">
        <w:rPr>
          <w:rFonts w:cs="Arial"/>
          <w:color w:val="000000" w:themeColor="text1"/>
          <w:lang w:val="it-IT"/>
        </w:rPr>
        <w:t>(fino al</w:t>
      </w:r>
      <w:r w:rsidR="0088468B" w:rsidRPr="00957FA7">
        <w:rPr>
          <w:rFonts w:cs="Arial"/>
          <w:color w:val="000000" w:themeColor="text1"/>
          <w:lang w:val="it-IT"/>
        </w:rPr>
        <w:t>la scadenza della garanzia d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88468B" w:rsidRPr="00957FA7">
        <w:rPr>
          <w:rFonts w:cs="Arial"/>
          <w:color w:val="000000" w:themeColor="text1"/>
          <w:lang w:val="it-IT"/>
        </w:rPr>
        <w:t>opera</w:t>
      </w:r>
      <w:proofErr w:type="gramStart"/>
      <w:r w:rsidR="0088468B" w:rsidRPr="00957FA7">
        <w:rPr>
          <w:rFonts w:cs="Arial"/>
          <w:color w:val="000000" w:themeColor="text1"/>
          <w:lang w:val="it-IT"/>
        </w:rPr>
        <w:t>)</w:t>
      </w:r>
      <w:r w:rsidR="003F3CE6" w:rsidRPr="00957FA7">
        <w:rPr>
          <w:rFonts w:cs="Arial"/>
          <w:color w:val="000000" w:themeColor="text1"/>
          <w:lang w:val="it-IT"/>
        </w:rPr>
        <w:t>:</w:t>
      </w:r>
      <w:r w:rsidR="003F3CE6" w:rsidRPr="00957FA7">
        <w:rPr>
          <w:rFonts w:cs="Arial"/>
          <w:color w:val="000000" w:themeColor="text1"/>
          <w:lang w:val="it-IT"/>
        </w:rPr>
        <w:br/>
      </w:r>
      <w:r w:rsidR="005C5711" w:rsidRPr="00957FA7">
        <w:rPr>
          <w:rFonts w:cs="Arial"/>
          <w:color w:val="000000" w:themeColor="text1"/>
          <w:lang w:val="it-IT"/>
        </w:rPr>
        <w:t>-</w:t>
      </w:r>
      <w:proofErr w:type="gramEnd"/>
      <w:r w:rsidR="005C5711" w:rsidRPr="00957FA7">
        <w:rPr>
          <w:rFonts w:cs="Arial"/>
          <w:color w:val="000000" w:themeColor="text1"/>
          <w:lang w:val="it-IT"/>
        </w:rPr>
        <w:t xml:space="preserve">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5C5711" w:rsidRPr="00957FA7">
        <w:rPr>
          <w:rFonts w:cs="Arial"/>
          <w:color w:val="000000" w:themeColor="text1"/>
          <w:lang w:val="it-IT"/>
        </w:rPr>
        <w:t xml:space="preserve">imprenditore attiva la scheda </w:t>
      </w:r>
      <w:r w:rsidR="003160E3" w:rsidRPr="00957FA7">
        <w:rPr>
          <w:rFonts w:cs="Arial"/>
          <w:color w:val="000000" w:themeColor="text1"/>
          <w:lang w:val="it-IT"/>
        </w:rPr>
        <w:t>SIM</w:t>
      </w:r>
      <w:r w:rsidR="005C5711" w:rsidRPr="00957FA7">
        <w:rPr>
          <w:rFonts w:cs="Arial"/>
          <w:color w:val="000000" w:themeColor="text1"/>
          <w:lang w:val="it-IT"/>
        </w:rPr>
        <w:br/>
        <w:t xml:space="preserve">- </w:t>
      </w:r>
      <w:r w:rsidR="001C3BE6" w:rsidRPr="00957FA7">
        <w:rPr>
          <w:rFonts w:cs="Arial"/>
          <w:color w:val="000000" w:themeColor="text1"/>
          <w:lang w:val="it-IT"/>
        </w:rPr>
        <w:t>gestisce e sorveglia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1C3BE6" w:rsidRPr="00957FA7">
        <w:rPr>
          <w:rFonts w:cs="Arial"/>
          <w:color w:val="000000" w:themeColor="text1"/>
          <w:lang w:val="it-IT"/>
        </w:rPr>
        <w:t>apparecchia</w:t>
      </w:r>
      <w:r w:rsidR="007E0777" w:rsidRPr="00957FA7">
        <w:rPr>
          <w:rFonts w:cs="Arial"/>
          <w:color w:val="000000" w:themeColor="text1"/>
          <w:lang w:val="it-IT"/>
        </w:rPr>
        <w:t>tura di trasmissione GSM</w:t>
      </w:r>
      <w:r w:rsidR="007E0777" w:rsidRPr="00957FA7">
        <w:rPr>
          <w:rFonts w:cs="Arial"/>
          <w:color w:val="000000" w:themeColor="text1"/>
          <w:lang w:val="it-IT"/>
        </w:rPr>
        <w:br/>
        <w:t xml:space="preserve">- </w:t>
      </w:r>
      <w:r w:rsidR="006020FB" w:rsidRPr="00957FA7">
        <w:rPr>
          <w:rFonts w:cs="Arial"/>
          <w:color w:val="000000" w:themeColor="text1"/>
          <w:lang w:val="it-IT"/>
        </w:rPr>
        <w:t xml:space="preserve">gestisce </w:t>
      </w:r>
      <w:r w:rsidR="007E0777" w:rsidRPr="00957FA7">
        <w:rPr>
          <w:rFonts w:cs="Arial"/>
          <w:color w:val="000000" w:themeColor="text1"/>
          <w:lang w:val="it-IT"/>
        </w:rPr>
        <w:t>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7E0777" w:rsidRPr="00957FA7">
        <w:rPr>
          <w:rFonts w:cs="Arial"/>
          <w:color w:val="000000" w:themeColor="text1"/>
          <w:lang w:val="it-IT"/>
        </w:rPr>
        <w:t xml:space="preserve">accesso al portale </w:t>
      </w:r>
      <w:r w:rsidR="0080089F" w:rsidRPr="00957FA7">
        <w:rPr>
          <w:rFonts w:cs="Arial"/>
          <w:color w:val="000000" w:themeColor="text1"/>
          <w:lang w:val="it-IT"/>
        </w:rPr>
        <w:t>della piattaforma di sorveglianza</w:t>
      </w:r>
      <w:r w:rsidR="0080089F" w:rsidRPr="00957FA7">
        <w:rPr>
          <w:rFonts w:cs="Arial"/>
          <w:color w:val="000000" w:themeColor="text1"/>
          <w:lang w:val="it-IT"/>
        </w:rPr>
        <w:br/>
      </w:r>
      <w:r w:rsidR="006020FB" w:rsidRPr="00957FA7">
        <w:rPr>
          <w:rFonts w:cs="Arial"/>
          <w:color w:val="000000" w:themeColor="text1"/>
          <w:lang w:val="it-IT"/>
        </w:rPr>
        <w:t>- sorveglia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6020FB" w:rsidRPr="00957FA7">
        <w:rPr>
          <w:rFonts w:cs="Arial"/>
          <w:color w:val="000000" w:themeColor="text1"/>
          <w:lang w:val="it-IT"/>
        </w:rPr>
        <w:t xml:space="preserve">impianto fotovoltaico </w:t>
      </w:r>
      <w:r w:rsidR="00EE1763" w:rsidRPr="00957FA7">
        <w:rPr>
          <w:rFonts w:cs="Arial"/>
          <w:color w:val="000000" w:themeColor="text1"/>
          <w:lang w:val="it-IT"/>
        </w:rPr>
        <w:t xml:space="preserve">e </w:t>
      </w:r>
      <w:r w:rsidR="00533A11" w:rsidRPr="00957FA7">
        <w:rPr>
          <w:rFonts w:cs="Arial"/>
          <w:color w:val="000000" w:themeColor="text1"/>
          <w:lang w:val="it-IT"/>
        </w:rPr>
        <w:t>la connessione</w:t>
      </w:r>
      <w:r w:rsidR="00EE1763" w:rsidRPr="00957FA7">
        <w:rPr>
          <w:rFonts w:cs="Arial"/>
          <w:color w:val="000000" w:themeColor="text1"/>
          <w:lang w:val="it-IT"/>
        </w:rPr>
        <w:t xml:space="preserve"> dati</w:t>
      </w:r>
      <w:r w:rsidR="00EE1763" w:rsidRPr="00957FA7">
        <w:rPr>
          <w:rFonts w:cs="Arial"/>
          <w:color w:val="000000" w:themeColor="text1"/>
          <w:lang w:val="it-IT"/>
        </w:rPr>
        <w:br/>
        <w:t xml:space="preserve">- elimina </w:t>
      </w:r>
      <w:r w:rsidR="00533A11" w:rsidRPr="00957FA7">
        <w:rPr>
          <w:rFonts w:cs="Arial"/>
          <w:color w:val="000000" w:themeColor="text1"/>
          <w:lang w:val="it-IT"/>
        </w:rPr>
        <w:t>i difetti</w:t>
      </w:r>
      <w:r w:rsidR="00EE1763" w:rsidRPr="00957FA7">
        <w:rPr>
          <w:rFonts w:cs="Arial"/>
          <w:color w:val="000000" w:themeColor="text1"/>
          <w:lang w:val="it-IT"/>
        </w:rPr>
        <w:t xml:space="preserve"> nell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EE1763" w:rsidRPr="00957FA7">
        <w:rPr>
          <w:rFonts w:cs="Arial"/>
          <w:color w:val="000000" w:themeColor="text1"/>
          <w:lang w:val="it-IT"/>
        </w:rPr>
        <w:t>interesse d</w:t>
      </w:r>
      <w:r w:rsidR="001135BB" w:rsidRPr="00957FA7">
        <w:rPr>
          <w:rFonts w:cs="Arial"/>
          <w:color w:val="000000" w:themeColor="text1"/>
          <w:lang w:val="it-IT"/>
        </w:rPr>
        <w:t>ella garanzia.</w:t>
      </w:r>
      <w:r w:rsidR="001135BB" w:rsidRPr="00957FA7">
        <w:rPr>
          <w:rFonts w:cs="Arial"/>
          <w:color w:val="000000" w:themeColor="text1"/>
          <w:lang w:val="it-IT"/>
        </w:rPr>
        <w:br/>
      </w:r>
    </w:p>
    <w:p w:rsidR="00EF22BA" w:rsidRPr="00957FA7" w:rsidRDefault="001135BB" w:rsidP="00C35220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Trascorso </w:t>
      </w:r>
      <w:r w:rsidR="00533A11" w:rsidRPr="00957FA7">
        <w:rPr>
          <w:rFonts w:cs="Arial"/>
          <w:color w:val="000000" w:themeColor="text1"/>
          <w:lang w:val="it-IT"/>
        </w:rPr>
        <w:t xml:space="preserve">il periodo di </w:t>
      </w:r>
      <w:proofErr w:type="gramStart"/>
      <w:r w:rsidR="00533A11" w:rsidRPr="00957FA7">
        <w:rPr>
          <w:rFonts w:cs="Arial"/>
          <w:color w:val="000000" w:themeColor="text1"/>
          <w:lang w:val="it-IT"/>
        </w:rPr>
        <w:t>garanzia</w:t>
      </w:r>
      <w:r w:rsidRPr="00957FA7">
        <w:rPr>
          <w:rFonts w:cs="Arial"/>
          <w:color w:val="000000" w:themeColor="text1"/>
          <w:lang w:val="it-IT"/>
        </w:rPr>
        <w:t>:</w:t>
      </w:r>
      <w:r w:rsidRPr="00957FA7">
        <w:rPr>
          <w:rFonts w:cs="Arial"/>
          <w:color w:val="000000" w:themeColor="text1"/>
          <w:lang w:val="it-IT"/>
        </w:rPr>
        <w:br/>
      </w:r>
      <w:r w:rsidR="0023079B" w:rsidRPr="00957FA7">
        <w:rPr>
          <w:rFonts w:cs="Arial"/>
          <w:color w:val="000000" w:themeColor="text1"/>
          <w:lang w:val="it-IT"/>
        </w:rPr>
        <w:t>-</w:t>
      </w:r>
      <w:proofErr w:type="gramEnd"/>
      <w:r w:rsidR="0023079B" w:rsidRPr="00957FA7">
        <w:rPr>
          <w:rFonts w:cs="Arial"/>
          <w:color w:val="000000" w:themeColor="text1"/>
          <w:lang w:val="it-IT"/>
        </w:rPr>
        <w:t xml:space="preserve"> </w:t>
      </w:r>
      <w:r w:rsidR="0023079B" w:rsidRPr="00957FA7">
        <w:rPr>
          <w:rFonts w:cs="Arial"/>
          <w:lang w:val="it-IT"/>
        </w:rPr>
        <w:t>l</w:t>
      </w:r>
      <w:r w:rsidR="00E77E3B" w:rsidRPr="00957FA7">
        <w:rPr>
          <w:rFonts w:cs="Arial"/>
          <w:lang w:val="it-IT"/>
        </w:rPr>
        <w:t>’</w:t>
      </w:r>
      <w:r w:rsidR="0023079B" w:rsidRPr="00957FA7">
        <w:rPr>
          <w:rFonts w:cs="Arial"/>
          <w:lang w:val="it-IT"/>
        </w:rPr>
        <w:t>UFCL</w:t>
      </w:r>
      <w:r w:rsidR="009C23CD" w:rsidRPr="00957FA7">
        <w:rPr>
          <w:rFonts w:cs="Arial"/>
          <w:lang w:val="it-IT"/>
        </w:rPr>
        <w:t>-</w:t>
      </w:r>
      <w:r w:rsidR="00551F60" w:rsidRPr="00957FA7">
        <w:rPr>
          <w:rFonts w:cs="Arial"/>
          <w:lang w:val="it-IT"/>
        </w:rPr>
        <w:t>OM</w:t>
      </w:r>
      <w:r w:rsidR="009C23CD" w:rsidRPr="00957FA7">
        <w:rPr>
          <w:rFonts w:cs="Arial"/>
          <w:lang w:val="it-IT"/>
        </w:rPr>
        <w:t xml:space="preserve"> </w:t>
      </w:r>
      <w:r w:rsidR="003E57D5" w:rsidRPr="00957FA7">
        <w:rPr>
          <w:rFonts w:cs="Arial"/>
          <w:lang w:val="it-IT"/>
        </w:rPr>
        <w:t>desi</w:t>
      </w:r>
      <w:r w:rsidR="000C5875" w:rsidRPr="00957FA7">
        <w:rPr>
          <w:rFonts w:cs="Arial"/>
          <w:lang w:val="it-IT"/>
        </w:rPr>
        <w:t>gna</w:t>
      </w:r>
      <w:r w:rsidR="003E57D5" w:rsidRPr="00957FA7">
        <w:rPr>
          <w:rFonts w:cs="Arial"/>
          <w:lang w:val="it-IT"/>
        </w:rPr>
        <w:t xml:space="preserve"> un </w:t>
      </w:r>
      <w:r w:rsidR="00533A11" w:rsidRPr="00957FA7">
        <w:rPr>
          <w:rFonts w:cs="Arial"/>
          <w:lang w:val="it-IT"/>
        </w:rPr>
        <w:t>gestore</w:t>
      </w:r>
      <w:r w:rsidR="003E57D5" w:rsidRPr="00957FA7">
        <w:rPr>
          <w:rFonts w:cs="Arial"/>
          <w:lang w:val="it-IT"/>
        </w:rPr>
        <w:t xml:space="preserve"> della piattaforma </w:t>
      </w:r>
      <w:r w:rsidR="00A0144F" w:rsidRPr="00957FA7">
        <w:rPr>
          <w:rFonts w:cs="Arial"/>
          <w:lang w:val="it-IT"/>
        </w:rPr>
        <w:t>di sor</w:t>
      </w:r>
      <w:r w:rsidR="002429FE" w:rsidRPr="00957FA7">
        <w:rPr>
          <w:rFonts w:cs="Arial"/>
          <w:lang w:val="it-IT"/>
        </w:rPr>
        <w:t>veglianza</w:t>
      </w:r>
      <w:r w:rsidR="002429FE" w:rsidRPr="00957FA7">
        <w:rPr>
          <w:rFonts w:cs="Arial"/>
          <w:lang w:val="it-IT"/>
        </w:rPr>
        <w:br/>
        <w:t xml:space="preserve">- </w:t>
      </w:r>
      <w:r w:rsidR="000C5875" w:rsidRPr="00957FA7">
        <w:rPr>
          <w:rFonts w:cs="Arial"/>
          <w:lang w:val="it-IT"/>
        </w:rPr>
        <w:t>disciplina l</w:t>
      </w:r>
      <w:r w:rsidR="00E77E3B" w:rsidRPr="00957FA7">
        <w:rPr>
          <w:rFonts w:cs="Arial"/>
          <w:lang w:val="it-IT"/>
        </w:rPr>
        <w:t>’</w:t>
      </w:r>
      <w:r w:rsidR="000C5875" w:rsidRPr="00957FA7">
        <w:rPr>
          <w:rFonts w:cs="Arial"/>
          <w:lang w:val="it-IT"/>
        </w:rPr>
        <w:t xml:space="preserve">accesso al portale </w:t>
      </w:r>
      <w:r w:rsidR="00A0144F" w:rsidRPr="00957FA7">
        <w:rPr>
          <w:rFonts w:cs="Arial"/>
          <w:lang w:val="it-IT"/>
        </w:rPr>
        <w:t>della</w:t>
      </w:r>
      <w:r w:rsidR="002429FE" w:rsidRPr="00957FA7">
        <w:rPr>
          <w:rFonts w:cs="Arial"/>
          <w:lang w:val="it-IT"/>
        </w:rPr>
        <w:t xml:space="preserve"> piattaforma di sorveglianza</w:t>
      </w:r>
      <w:r w:rsidR="002429FE" w:rsidRPr="00957FA7">
        <w:rPr>
          <w:rFonts w:cs="Arial"/>
          <w:lang w:val="it-IT"/>
        </w:rPr>
        <w:br/>
        <w:t xml:space="preserve">- </w:t>
      </w:r>
      <w:r w:rsidR="00A0144F" w:rsidRPr="00957FA7">
        <w:rPr>
          <w:rFonts w:cs="Arial"/>
          <w:lang w:val="it-IT"/>
        </w:rPr>
        <w:t>disciplina la sorveglianza dell</w:t>
      </w:r>
      <w:r w:rsidR="00E77E3B" w:rsidRPr="00957FA7">
        <w:rPr>
          <w:rFonts w:cs="Arial"/>
          <w:lang w:val="it-IT"/>
        </w:rPr>
        <w:t>’</w:t>
      </w:r>
      <w:r w:rsidR="00A0144F" w:rsidRPr="00957FA7">
        <w:rPr>
          <w:rFonts w:cs="Arial"/>
          <w:lang w:val="it-IT"/>
        </w:rPr>
        <w:t>impianto</w:t>
      </w:r>
      <w:r w:rsidR="00A0144F" w:rsidRPr="00957FA7">
        <w:rPr>
          <w:rFonts w:cs="Arial"/>
          <w:lang w:val="it-IT"/>
        </w:rPr>
        <w:br/>
      </w:r>
      <w:r w:rsidR="002429FE" w:rsidRPr="00957FA7">
        <w:rPr>
          <w:rFonts w:cs="Arial"/>
          <w:lang w:val="it-IT"/>
        </w:rPr>
        <w:t xml:space="preserve">- </w:t>
      </w:r>
      <w:r w:rsidR="00C35220" w:rsidRPr="00957FA7">
        <w:rPr>
          <w:rFonts w:cs="Arial"/>
          <w:lang w:val="it-IT"/>
        </w:rPr>
        <w:t xml:space="preserve">elimina eventuali </w:t>
      </w:r>
      <w:r w:rsidR="00533A11" w:rsidRPr="00957FA7">
        <w:rPr>
          <w:rFonts w:cs="Arial"/>
          <w:lang w:val="it-IT"/>
        </w:rPr>
        <w:t xml:space="preserve">difetti </w:t>
      </w:r>
      <w:r w:rsidR="00C35220" w:rsidRPr="00957FA7">
        <w:rPr>
          <w:rFonts w:cs="Arial"/>
          <w:lang w:val="it-IT"/>
        </w:rPr>
        <w:t>nell</w:t>
      </w:r>
      <w:r w:rsidR="00E77E3B" w:rsidRPr="00957FA7">
        <w:rPr>
          <w:rFonts w:cs="Arial"/>
          <w:lang w:val="it-IT"/>
        </w:rPr>
        <w:t>’</w:t>
      </w:r>
      <w:r w:rsidR="00C35220" w:rsidRPr="00957FA7">
        <w:rPr>
          <w:rFonts w:cs="Arial"/>
          <w:lang w:val="it-IT"/>
        </w:rPr>
        <w:t xml:space="preserve">interesse </w:t>
      </w:r>
      <w:r w:rsidR="00533A11" w:rsidRPr="00957FA7">
        <w:rPr>
          <w:rFonts w:cs="Arial"/>
          <w:lang w:val="it-IT"/>
        </w:rPr>
        <w:t>dei propriet</w:t>
      </w:r>
      <w:r w:rsidR="00EF22BA" w:rsidRPr="00957FA7">
        <w:rPr>
          <w:rFonts w:cs="Arial"/>
          <w:lang w:val="it-IT"/>
        </w:rPr>
        <w:t>ari.</w:t>
      </w:r>
    </w:p>
    <w:p w:rsidR="009C23CD" w:rsidRPr="00957FA7" w:rsidRDefault="009C23CD" w:rsidP="009C23CD">
      <w:pPr>
        <w:spacing w:line="276" w:lineRule="auto"/>
        <w:rPr>
          <w:rFonts w:cs="Arial"/>
          <w:color w:val="000000" w:themeColor="text1"/>
          <w:lang w:val="it-IT"/>
        </w:rPr>
      </w:pPr>
    </w:p>
    <w:p w:rsidR="00F759C4" w:rsidRPr="00957FA7" w:rsidRDefault="00AA3F45" w:rsidP="00AB4E73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Prima installazione </w:t>
      </w:r>
      <w:r w:rsidR="00AB0A42" w:rsidRPr="00957FA7">
        <w:rPr>
          <w:rFonts w:cs="Arial"/>
          <w:color w:val="000000" w:themeColor="text1"/>
          <w:lang w:val="it-IT"/>
        </w:rPr>
        <w:t>e canone</w:t>
      </w:r>
      <w:r w:rsidRPr="00957FA7">
        <w:rPr>
          <w:rFonts w:cs="Arial"/>
          <w:color w:val="000000" w:themeColor="text1"/>
          <w:lang w:val="it-IT"/>
        </w:rPr>
        <w:t xml:space="preserve"> </w:t>
      </w:r>
      <w:r w:rsidR="002A5F8B" w:rsidRPr="00957FA7">
        <w:rPr>
          <w:rFonts w:cs="Arial"/>
          <w:color w:val="000000" w:themeColor="text1"/>
          <w:lang w:val="it-IT"/>
        </w:rPr>
        <w:t>della scheda SIM:</w:t>
      </w:r>
      <w:r w:rsidR="002A5F8B" w:rsidRPr="00957FA7">
        <w:rPr>
          <w:rFonts w:cs="Arial"/>
          <w:color w:val="000000" w:themeColor="text1"/>
          <w:lang w:val="it-IT"/>
        </w:rPr>
        <w:br/>
      </w:r>
      <w:r w:rsidR="00AB0A42" w:rsidRPr="00957FA7">
        <w:rPr>
          <w:rFonts w:cs="Arial"/>
          <w:color w:val="000000" w:themeColor="text1"/>
          <w:lang w:val="it-IT"/>
        </w:rPr>
        <w:t>Poiché</w:t>
      </w:r>
      <w:r w:rsidR="002A5F8B" w:rsidRPr="00957FA7">
        <w:rPr>
          <w:rFonts w:cs="Arial"/>
          <w:color w:val="000000" w:themeColor="text1"/>
          <w:lang w:val="it-IT"/>
        </w:rPr>
        <w:t xml:space="preserve"> </w:t>
      </w:r>
      <w:r w:rsidR="00AB0A42" w:rsidRPr="00957FA7">
        <w:rPr>
          <w:rFonts w:cs="Arial"/>
          <w:color w:val="000000" w:themeColor="text1"/>
          <w:lang w:val="it-IT"/>
        </w:rPr>
        <w:t>nel caso del canone</w:t>
      </w:r>
      <w:r w:rsidR="003811E0" w:rsidRPr="00957FA7">
        <w:rPr>
          <w:rFonts w:cs="Arial"/>
          <w:color w:val="000000" w:themeColor="text1"/>
          <w:lang w:val="it-IT"/>
        </w:rPr>
        <w:t xml:space="preserve"> annu</w:t>
      </w:r>
      <w:r w:rsidR="0085475A" w:rsidRPr="00957FA7">
        <w:rPr>
          <w:rFonts w:cs="Arial"/>
          <w:color w:val="000000" w:themeColor="text1"/>
          <w:lang w:val="it-IT"/>
        </w:rPr>
        <w:t>al</w:t>
      </w:r>
      <w:r w:rsidR="00AB0A42" w:rsidRPr="00957FA7">
        <w:rPr>
          <w:rFonts w:cs="Arial"/>
          <w:color w:val="000000" w:themeColor="text1"/>
          <w:lang w:val="it-IT"/>
        </w:rPr>
        <w:t>e</w:t>
      </w:r>
      <w:r w:rsidR="003811E0" w:rsidRPr="00957FA7">
        <w:rPr>
          <w:rFonts w:cs="Arial"/>
          <w:color w:val="000000" w:themeColor="text1"/>
          <w:lang w:val="it-IT"/>
        </w:rPr>
        <w:t xml:space="preserve"> e </w:t>
      </w:r>
      <w:r w:rsidR="00AB0A42" w:rsidRPr="00957FA7">
        <w:rPr>
          <w:rFonts w:cs="Arial"/>
          <w:color w:val="000000" w:themeColor="text1"/>
          <w:lang w:val="it-IT"/>
        </w:rPr>
        <w:t>di quello</w:t>
      </w:r>
      <w:r w:rsidR="003811E0" w:rsidRPr="00957FA7">
        <w:rPr>
          <w:rFonts w:cs="Arial"/>
          <w:color w:val="000000" w:themeColor="text1"/>
          <w:lang w:val="it-IT"/>
        </w:rPr>
        <w:t xml:space="preserve"> della scheda SIM </w:t>
      </w:r>
      <w:r w:rsidR="0073757C" w:rsidRPr="00957FA7">
        <w:rPr>
          <w:rFonts w:cs="Arial"/>
          <w:color w:val="000000" w:themeColor="text1"/>
          <w:lang w:val="it-IT"/>
        </w:rPr>
        <w:t xml:space="preserve">si tratta di piccoli importi </w:t>
      </w:r>
      <w:r w:rsidR="00B15EF3" w:rsidRPr="00957FA7">
        <w:rPr>
          <w:rFonts w:cs="Arial"/>
          <w:color w:val="000000" w:themeColor="text1"/>
          <w:lang w:val="it-IT"/>
        </w:rPr>
        <w:t xml:space="preserve">e </w:t>
      </w:r>
      <w:r w:rsidR="0073757C" w:rsidRPr="00957FA7">
        <w:rPr>
          <w:rFonts w:cs="Arial"/>
          <w:color w:val="000000" w:themeColor="text1"/>
          <w:lang w:val="it-IT"/>
        </w:rPr>
        <w:t xml:space="preserve">che una mutazione </w:t>
      </w:r>
      <w:r w:rsidR="00DD0EAE" w:rsidRPr="00957FA7">
        <w:rPr>
          <w:rFonts w:cs="Arial"/>
          <w:color w:val="000000" w:themeColor="text1"/>
          <w:lang w:val="it-IT"/>
        </w:rPr>
        <w:t xml:space="preserve">costituirebbe </w:t>
      </w:r>
      <w:r w:rsidR="00C349D8" w:rsidRPr="00957FA7">
        <w:rPr>
          <w:rFonts w:cs="Arial"/>
          <w:color w:val="000000" w:themeColor="text1"/>
          <w:lang w:val="it-IT"/>
        </w:rPr>
        <w:t xml:space="preserve">una spesa </w:t>
      </w:r>
      <w:r w:rsidR="00AB0A42" w:rsidRPr="00957FA7">
        <w:rPr>
          <w:rFonts w:cs="Arial"/>
          <w:color w:val="000000" w:themeColor="text1"/>
          <w:lang w:val="it-IT"/>
        </w:rPr>
        <w:t>s</w:t>
      </w:r>
      <w:r w:rsidR="00C349D8" w:rsidRPr="00957FA7">
        <w:rPr>
          <w:rFonts w:cs="Arial"/>
          <w:color w:val="000000" w:themeColor="text1"/>
          <w:lang w:val="it-IT"/>
        </w:rPr>
        <w:t xml:space="preserve">proporzionalmente elevata (scheda SIM </w:t>
      </w:r>
      <w:r w:rsidR="000D0691" w:rsidRPr="00957FA7">
        <w:rPr>
          <w:rFonts w:cs="Arial"/>
          <w:color w:val="000000" w:themeColor="text1"/>
          <w:lang w:val="it-IT"/>
        </w:rPr>
        <w:t xml:space="preserve">11 </w:t>
      </w:r>
      <w:r w:rsidR="00AB0A42" w:rsidRPr="00957FA7">
        <w:rPr>
          <w:rFonts w:cs="Arial"/>
          <w:color w:val="000000" w:themeColor="text1"/>
          <w:lang w:val="it-IT"/>
        </w:rPr>
        <w:t xml:space="preserve">franchi </w:t>
      </w:r>
      <w:r w:rsidR="000D0691" w:rsidRPr="00957FA7">
        <w:rPr>
          <w:rFonts w:cs="Arial"/>
          <w:color w:val="000000" w:themeColor="text1"/>
          <w:lang w:val="it-IT"/>
        </w:rPr>
        <w:t xml:space="preserve">al mese / </w:t>
      </w:r>
      <w:r w:rsidR="00AB0A42" w:rsidRPr="00957FA7">
        <w:rPr>
          <w:rFonts w:cs="Arial"/>
          <w:color w:val="000000" w:themeColor="text1"/>
          <w:lang w:val="it-IT"/>
        </w:rPr>
        <w:t xml:space="preserve">canone </w:t>
      </w:r>
      <w:r w:rsidR="00AB4E73" w:rsidRPr="00957FA7">
        <w:rPr>
          <w:rFonts w:cs="Arial"/>
          <w:color w:val="000000" w:themeColor="text1"/>
          <w:lang w:val="it-IT"/>
        </w:rPr>
        <w:t>per 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AB4E73" w:rsidRPr="00957FA7">
        <w:rPr>
          <w:rFonts w:cs="Arial"/>
          <w:color w:val="000000" w:themeColor="text1"/>
          <w:lang w:val="it-IT"/>
        </w:rPr>
        <w:t xml:space="preserve">accesso al portale </w:t>
      </w:r>
      <w:r w:rsidR="00AB4E73" w:rsidRPr="00957FA7">
        <w:rPr>
          <w:rFonts w:cs="Arial"/>
          <w:lang w:val="it-IT"/>
        </w:rPr>
        <w:t>della piattaforma di sorveglianza</w:t>
      </w:r>
      <w:r w:rsidR="00EF25FB" w:rsidRPr="00957FA7">
        <w:rPr>
          <w:rFonts w:cs="Arial"/>
          <w:color w:val="000000" w:themeColor="text1"/>
          <w:lang w:val="it-IT"/>
        </w:rPr>
        <w:t xml:space="preserve"> </w:t>
      </w:r>
      <w:r w:rsidR="00AB4E73" w:rsidRPr="00957FA7">
        <w:rPr>
          <w:rFonts w:cs="Arial"/>
          <w:color w:val="000000" w:themeColor="text1"/>
          <w:lang w:val="it-IT"/>
        </w:rPr>
        <w:t>circa</w:t>
      </w:r>
      <w:r w:rsidR="00EF25FB" w:rsidRPr="00957FA7">
        <w:rPr>
          <w:rFonts w:cs="Arial"/>
          <w:color w:val="000000" w:themeColor="text1"/>
          <w:lang w:val="it-IT"/>
        </w:rPr>
        <w:t xml:space="preserve"> </w:t>
      </w:r>
      <w:r w:rsidR="009C23CD" w:rsidRPr="00957FA7">
        <w:rPr>
          <w:rFonts w:cs="Arial"/>
          <w:color w:val="000000" w:themeColor="text1"/>
          <w:lang w:val="it-IT"/>
        </w:rPr>
        <w:t xml:space="preserve">150 </w:t>
      </w:r>
      <w:r w:rsidR="00AB0A42" w:rsidRPr="00957FA7">
        <w:rPr>
          <w:rFonts w:cs="Arial"/>
          <w:color w:val="000000" w:themeColor="text1"/>
          <w:lang w:val="it-IT"/>
        </w:rPr>
        <w:t xml:space="preserve">franchi </w:t>
      </w:r>
      <w:r w:rsidR="00AB4E73" w:rsidRPr="00957FA7">
        <w:rPr>
          <w:rFonts w:cs="Arial"/>
          <w:color w:val="000000" w:themeColor="text1"/>
          <w:lang w:val="it-IT"/>
        </w:rPr>
        <w:t>all</w:t>
      </w:r>
      <w:r w:rsidR="00E77E3B" w:rsidRPr="00957FA7">
        <w:rPr>
          <w:rFonts w:cs="Arial"/>
          <w:color w:val="000000" w:themeColor="text1"/>
          <w:lang w:val="it-IT"/>
        </w:rPr>
        <w:t>’</w:t>
      </w:r>
      <w:r w:rsidR="00AB4E73" w:rsidRPr="00957FA7">
        <w:rPr>
          <w:rFonts w:cs="Arial"/>
          <w:color w:val="000000" w:themeColor="text1"/>
          <w:lang w:val="it-IT"/>
        </w:rPr>
        <w:t>ann</w:t>
      </w:r>
      <w:r w:rsidR="00D41853" w:rsidRPr="00957FA7">
        <w:rPr>
          <w:rFonts w:cs="Arial"/>
          <w:color w:val="000000" w:themeColor="text1"/>
          <w:lang w:val="it-IT"/>
        </w:rPr>
        <w:t>o</w:t>
      </w:r>
      <w:r w:rsidR="00AB4E73" w:rsidRPr="00957FA7">
        <w:rPr>
          <w:rFonts w:cs="Arial"/>
          <w:color w:val="000000" w:themeColor="text1"/>
          <w:lang w:val="it-IT"/>
        </w:rPr>
        <w:t>)</w:t>
      </w:r>
      <w:r w:rsidR="00D41853" w:rsidRPr="00957FA7">
        <w:rPr>
          <w:rFonts w:cs="Arial"/>
          <w:color w:val="000000" w:themeColor="text1"/>
          <w:lang w:val="it-IT"/>
        </w:rPr>
        <w:t xml:space="preserve"> il responsabile </w:t>
      </w:r>
      <w:r w:rsidR="00AB0A42" w:rsidRPr="00957FA7">
        <w:rPr>
          <w:rFonts w:cs="Arial"/>
          <w:color w:val="000000" w:themeColor="text1"/>
          <w:lang w:val="it-IT"/>
        </w:rPr>
        <w:t>delle opere e degli immobili</w:t>
      </w:r>
      <w:r w:rsidR="00D41853" w:rsidRPr="00957FA7">
        <w:rPr>
          <w:rFonts w:cs="Arial"/>
          <w:color w:val="000000" w:themeColor="text1"/>
          <w:lang w:val="it-IT"/>
        </w:rPr>
        <w:t xml:space="preserve"> deve </w:t>
      </w:r>
      <w:r w:rsidR="00AB0A42" w:rsidRPr="00957FA7">
        <w:rPr>
          <w:rFonts w:cs="Arial"/>
          <w:color w:val="000000" w:themeColor="text1"/>
          <w:lang w:val="it-IT"/>
        </w:rPr>
        <w:t>fornire</w:t>
      </w:r>
      <w:r w:rsidR="00D41853" w:rsidRPr="00957FA7">
        <w:rPr>
          <w:rFonts w:cs="Arial"/>
          <w:color w:val="000000" w:themeColor="text1"/>
          <w:lang w:val="it-IT"/>
        </w:rPr>
        <w:t xml:space="preserve"> </w:t>
      </w:r>
      <w:r w:rsidR="006D19E9" w:rsidRPr="00957FA7">
        <w:rPr>
          <w:rFonts w:cs="Arial"/>
          <w:color w:val="000000" w:themeColor="text1"/>
          <w:lang w:val="it-IT"/>
        </w:rPr>
        <w:t>la scheda SIM</w:t>
      </w:r>
      <w:r w:rsidR="00AB0A42" w:rsidRPr="00957FA7">
        <w:rPr>
          <w:rFonts w:cs="Arial"/>
          <w:color w:val="000000" w:themeColor="text1"/>
          <w:lang w:val="it-IT"/>
        </w:rPr>
        <w:t xml:space="preserve"> e far</w:t>
      </w:r>
      <w:r w:rsidR="009F1075" w:rsidRPr="00957FA7">
        <w:rPr>
          <w:rFonts w:cs="Arial"/>
          <w:color w:val="000000" w:themeColor="text1"/>
          <w:lang w:val="it-IT"/>
        </w:rPr>
        <w:t xml:space="preserve"> aprire il portale</w:t>
      </w:r>
      <w:r w:rsidR="005F1050" w:rsidRPr="00957FA7">
        <w:rPr>
          <w:rFonts w:cs="Arial"/>
          <w:color w:val="000000" w:themeColor="text1"/>
          <w:lang w:val="it-IT"/>
        </w:rPr>
        <w:t xml:space="preserve"> di accesso alla</w:t>
      </w:r>
      <w:r w:rsidR="005F1050" w:rsidRPr="00957FA7">
        <w:rPr>
          <w:rFonts w:cs="Arial"/>
          <w:lang w:val="it-IT"/>
        </w:rPr>
        <w:t xml:space="preserve"> piattaforma di sorveglianza</w:t>
      </w:r>
      <w:r w:rsidR="00AB0A42" w:rsidRPr="00957FA7">
        <w:rPr>
          <w:rFonts w:cs="Arial"/>
          <w:color w:val="000000" w:themeColor="text1"/>
          <w:lang w:val="it-IT"/>
        </w:rPr>
        <w:t xml:space="preserve"> a nome proprio.</w:t>
      </w:r>
      <w:r w:rsidR="005F1050" w:rsidRPr="00957FA7">
        <w:rPr>
          <w:rFonts w:cs="Arial"/>
          <w:lang w:val="it-IT"/>
        </w:rPr>
        <w:br/>
      </w:r>
      <w:r w:rsidR="00AB0A42" w:rsidRPr="00957FA7">
        <w:rPr>
          <w:rFonts w:cs="Arial"/>
          <w:color w:val="000000" w:themeColor="text1"/>
          <w:lang w:val="it-IT"/>
        </w:rPr>
        <w:t>Se</w:t>
      </w:r>
      <w:r w:rsidR="005F1050" w:rsidRPr="00957FA7">
        <w:rPr>
          <w:rFonts w:cs="Arial"/>
          <w:color w:val="000000" w:themeColor="text1"/>
          <w:lang w:val="it-IT"/>
        </w:rPr>
        <w:t xml:space="preserve"> la ricezione GSM </w:t>
      </w:r>
      <w:r w:rsidR="00F759C4" w:rsidRPr="00957FA7">
        <w:rPr>
          <w:rFonts w:cs="Arial"/>
          <w:color w:val="000000" w:themeColor="text1"/>
          <w:lang w:val="it-IT"/>
        </w:rPr>
        <w:t>non dovesse funzionare</w:t>
      </w:r>
      <w:r w:rsidR="00957FA7" w:rsidRPr="00957FA7">
        <w:rPr>
          <w:rFonts w:cs="Arial"/>
          <w:color w:val="000000" w:themeColor="text1"/>
          <w:lang w:val="it-IT"/>
        </w:rPr>
        <w:t>,</w:t>
      </w:r>
      <w:r w:rsidR="00F759C4" w:rsidRPr="00957FA7">
        <w:rPr>
          <w:rFonts w:cs="Arial"/>
          <w:color w:val="000000" w:themeColor="text1"/>
          <w:lang w:val="it-IT"/>
        </w:rPr>
        <w:t xml:space="preserve"> si </w:t>
      </w:r>
      <w:r w:rsidR="00AB0A42" w:rsidRPr="00957FA7">
        <w:rPr>
          <w:rFonts w:cs="Arial"/>
          <w:color w:val="000000" w:themeColor="text1"/>
          <w:lang w:val="it-IT"/>
        </w:rPr>
        <w:t>possono</w:t>
      </w:r>
      <w:r w:rsidR="00F759C4" w:rsidRPr="00957FA7">
        <w:rPr>
          <w:rFonts w:cs="Arial"/>
          <w:color w:val="000000" w:themeColor="text1"/>
          <w:lang w:val="it-IT"/>
        </w:rPr>
        <w:t xml:space="preserve"> scegliere </w:t>
      </w:r>
      <w:r w:rsidR="00AB0A42" w:rsidRPr="00957FA7">
        <w:rPr>
          <w:rFonts w:cs="Arial"/>
          <w:color w:val="000000" w:themeColor="text1"/>
          <w:lang w:val="it-IT"/>
        </w:rPr>
        <w:t>connessioni</w:t>
      </w:r>
      <w:r w:rsidR="00F759C4" w:rsidRPr="00957FA7">
        <w:rPr>
          <w:rFonts w:cs="Arial"/>
          <w:color w:val="000000" w:themeColor="text1"/>
          <w:lang w:val="it-IT"/>
        </w:rPr>
        <w:t xml:space="preserve"> alternativ</w:t>
      </w:r>
      <w:r w:rsidR="00AB0A42" w:rsidRPr="00957FA7">
        <w:rPr>
          <w:rFonts w:cs="Arial"/>
          <w:color w:val="000000" w:themeColor="text1"/>
          <w:lang w:val="it-IT"/>
        </w:rPr>
        <w:t>e</w:t>
      </w:r>
      <w:r w:rsidR="00B80A86" w:rsidRPr="00957FA7">
        <w:rPr>
          <w:rFonts w:cs="Arial"/>
          <w:color w:val="000000" w:themeColor="text1"/>
          <w:lang w:val="it-IT"/>
        </w:rPr>
        <w:t xml:space="preserve"> alla</w:t>
      </w:r>
      <w:r w:rsidR="00B80A86" w:rsidRPr="00957FA7">
        <w:rPr>
          <w:rFonts w:cs="Arial"/>
          <w:lang w:val="it-IT"/>
        </w:rPr>
        <w:t xml:space="preserve"> piattaforma di sorveglianza.</w:t>
      </w:r>
    </w:p>
    <w:p w:rsidR="00E63366" w:rsidRDefault="00E63366">
      <w:pPr>
        <w:rPr>
          <w:rFonts w:cs="Arial"/>
          <w:color w:val="000000" w:themeColor="text1"/>
          <w:lang w:val="it-IT"/>
        </w:rPr>
      </w:pPr>
      <w:r>
        <w:rPr>
          <w:rFonts w:cs="Arial"/>
          <w:color w:val="000000" w:themeColor="text1"/>
          <w:lang w:val="it-IT"/>
        </w:rPr>
        <w:br w:type="page"/>
      </w:r>
    </w:p>
    <w:p w:rsidR="00F759C4" w:rsidRPr="00957FA7" w:rsidRDefault="00F759C4" w:rsidP="00F759C4">
      <w:pPr>
        <w:spacing w:line="276" w:lineRule="auto"/>
        <w:rPr>
          <w:rFonts w:cs="Arial"/>
          <w:color w:val="000000" w:themeColor="text1"/>
          <w:lang w:val="it-IT"/>
        </w:rPr>
      </w:pPr>
    </w:p>
    <w:p w:rsidR="009D5E52" w:rsidRPr="00A52636" w:rsidRDefault="00B80A86" w:rsidP="00B80A86">
      <w:pPr>
        <w:pStyle w:val="Listenabsatz"/>
        <w:numPr>
          <w:ilvl w:val="0"/>
          <w:numId w:val="16"/>
        </w:numPr>
        <w:spacing w:line="276" w:lineRule="auto"/>
        <w:ind w:left="357" w:hanging="357"/>
        <w:rPr>
          <w:rFonts w:cs="Arial"/>
          <w:color w:val="000000" w:themeColor="text1"/>
          <w:lang w:val="it-IT"/>
        </w:rPr>
      </w:pPr>
      <w:r w:rsidRPr="00957FA7">
        <w:rPr>
          <w:rFonts w:cs="Arial"/>
          <w:color w:val="000000" w:themeColor="text1"/>
          <w:lang w:val="it-IT"/>
        </w:rPr>
        <w:t xml:space="preserve">Non viene </w:t>
      </w:r>
      <w:r w:rsidR="00957FA7" w:rsidRPr="00957FA7">
        <w:rPr>
          <w:rFonts w:cs="Arial"/>
          <w:color w:val="000000" w:themeColor="text1"/>
          <w:lang w:val="it-IT"/>
        </w:rPr>
        <w:t>stipulato</w:t>
      </w:r>
      <w:r w:rsidRPr="00957FA7">
        <w:rPr>
          <w:rFonts w:cs="Arial"/>
          <w:color w:val="000000" w:themeColor="text1"/>
          <w:lang w:val="it-IT"/>
        </w:rPr>
        <w:t xml:space="preserve"> nessun contratto di manutenzione.</w:t>
      </w:r>
      <w:r w:rsidRPr="00957FA7">
        <w:rPr>
          <w:rFonts w:cs="Arial"/>
          <w:color w:val="000000" w:themeColor="text1"/>
          <w:lang w:val="it-IT"/>
        </w:rPr>
        <w:br/>
      </w:r>
      <w:r w:rsidR="00957FA7" w:rsidRPr="00957FA7">
        <w:rPr>
          <w:rFonts w:cs="Arial"/>
          <w:color w:val="000000" w:themeColor="text1"/>
          <w:lang w:val="it-IT"/>
        </w:rPr>
        <w:t>Trascorso il periodo di garanzia</w:t>
      </w:r>
      <w:r w:rsidR="00AB7126" w:rsidRPr="00957FA7">
        <w:rPr>
          <w:rFonts w:cs="Arial"/>
          <w:color w:val="000000" w:themeColor="text1"/>
          <w:lang w:val="it-IT"/>
        </w:rPr>
        <w:t xml:space="preserve"> </w:t>
      </w:r>
      <w:r w:rsidR="001358B2" w:rsidRPr="00957FA7">
        <w:rPr>
          <w:rFonts w:cs="Arial"/>
          <w:lang w:val="it-IT"/>
        </w:rPr>
        <w:t>l</w:t>
      </w:r>
      <w:r w:rsidR="00E77E3B" w:rsidRPr="00957FA7">
        <w:rPr>
          <w:rFonts w:cs="Arial"/>
          <w:lang w:val="it-IT"/>
        </w:rPr>
        <w:t>’</w:t>
      </w:r>
      <w:r w:rsidR="001358B2" w:rsidRPr="00957FA7">
        <w:rPr>
          <w:rFonts w:cs="Arial"/>
          <w:lang w:val="it-IT"/>
        </w:rPr>
        <w:t>UFCL-OM</w:t>
      </w:r>
      <w:r w:rsidR="009C23CD" w:rsidRPr="00957FA7">
        <w:rPr>
          <w:rFonts w:cs="Arial"/>
          <w:lang w:val="it-IT"/>
        </w:rPr>
        <w:t xml:space="preserve"> </w:t>
      </w:r>
      <w:r w:rsidR="0088058C" w:rsidRPr="00957FA7">
        <w:rPr>
          <w:rFonts w:cs="Arial"/>
          <w:lang w:val="it-IT"/>
        </w:rPr>
        <w:t xml:space="preserve">stabilirà </w:t>
      </w:r>
      <w:r w:rsidR="00957FA7" w:rsidRPr="00957FA7">
        <w:rPr>
          <w:rFonts w:cs="Arial"/>
          <w:lang w:val="it-IT"/>
        </w:rPr>
        <w:t>la messa in funzione</w:t>
      </w:r>
      <w:r w:rsidR="0088058C" w:rsidRPr="00957FA7">
        <w:rPr>
          <w:rFonts w:cs="Arial"/>
          <w:lang w:val="it-IT"/>
        </w:rPr>
        <w:t xml:space="preserve">; le </w:t>
      </w:r>
      <w:r w:rsidR="00240030" w:rsidRPr="00957FA7">
        <w:rPr>
          <w:rFonts w:cs="Arial"/>
          <w:lang w:val="it-IT"/>
        </w:rPr>
        <w:t xml:space="preserve">notifiche </w:t>
      </w:r>
      <w:r w:rsidR="00075A27" w:rsidRPr="00957FA7">
        <w:rPr>
          <w:rFonts w:cs="Arial"/>
          <w:lang w:val="it-IT"/>
        </w:rPr>
        <w:t xml:space="preserve">dal portale di accesso alla piattaforma di sorveglianza sono indirizzate a </w:t>
      </w:r>
      <w:r w:rsidR="00240030" w:rsidRPr="00957FA7">
        <w:rPr>
          <w:rFonts w:cs="Arial"/>
          <w:lang w:val="it-IT"/>
        </w:rPr>
        <w:t xml:space="preserve">un </w:t>
      </w:r>
      <w:r w:rsidR="00075A27" w:rsidRPr="00957FA7">
        <w:rPr>
          <w:rFonts w:cs="Arial"/>
          <w:lang w:val="it-IT"/>
        </w:rPr>
        <w:t xml:space="preserve">servizio centrale di </w:t>
      </w:r>
      <w:r w:rsidR="00DE5B91" w:rsidRPr="00957FA7">
        <w:rPr>
          <w:rFonts w:cs="Arial"/>
          <w:lang w:val="it-IT"/>
        </w:rPr>
        <w:t>contatto (</w:t>
      </w:r>
      <w:r w:rsidR="00957FA7" w:rsidRPr="00957FA7">
        <w:rPr>
          <w:rFonts w:cs="Arial"/>
          <w:lang w:val="it-IT"/>
        </w:rPr>
        <w:t>ad</w:t>
      </w:r>
      <w:r w:rsidR="00DE5B91" w:rsidRPr="00957FA7">
        <w:rPr>
          <w:rFonts w:cs="Arial"/>
          <w:lang w:val="it-IT"/>
        </w:rPr>
        <w:t xml:space="preserve"> es. a </w:t>
      </w:r>
      <w:r w:rsidR="009C23CD" w:rsidRPr="00957FA7">
        <w:rPr>
          <w:rFonts w:cs="Arial"/>
          <w:color w:val="000000" w:themeColor="text1"/>
          <w:lang w:val="it-IT"/>
        </w:rPr>
        <w:t>_</w:t>
      </w:r>
      <w:r w:rsidR="00DE5B91" w:rsidRPr="00957FA7">
        <w:rPr>
          <w:rFonts w:cs="Arial"/>
          <w:lang w:val="it-IT"/>
        </w:rPr>
        <w:t xml:space="preserve"> </w:t>
      </w:r>
      <w:r w:rsidR="001358B2" w:rsidRPr="00957FA7">
        <w:rPr>
          <w:rFonts w:cs="Arial"/>
          <w:lang w:val="it-IT"/>
        </w:rPr>
        <w:t>UFCL-Support</w:t>
      </w:r>
      <w:r w:rsidR="009C23CD" w:rsidRPr="00957FA7">
        <w:rPr>
          <w:rFonts w:cs="Arial"/>
          <w:color w:val="000000" w:themeColor="text1"/>
          <w:lang w:val="it-IT"/>
        </w:rPr>
        <w:t>OBB</w:t>
      </w:r>
      <w:r w:rsidR="00DE5B91" w:rsidRPr="00A52636">
        <w:rPr>
          <w:rFonts w:cs="Arial"/>
          <w:color w:val="000000" w:themeColor="text1"/>
          <w:lang w:val="it-IT"/>
        </w:rPr>
        <w:t xml:space="preserve"> </w:t>
      </w:r>
      <w:r w:rsidR="009C23CD" w:rsidRPr="00A52636">
        <w:rPr>
          <w:rFonts w:cs="Arial"/>
          <w:color w:val="000000" w:themeColor="text1"/>
          <w:lang w:val="it-IT"/>
        </w:rPr>
        <w:t xml:space="preserve">[supportobb@bbl.admin.ch]). </w:t>
      </w:r>
      <w:r w:rsidR="00240030" w:rsidRPr="00A52636">
        <w:rPr>
          <w:rFonts w:cs="Arial"/>
          <w:color w:val="000000" w:themeColor="text1"/>
          <w:lang w:val="it-IT"/>
        </w:rPr>
        <w:t xml:space="preserve">In caso di </w:t>
      </w:r>
      <w:r w:rsidR="00DD5436" w:rsidRPr="00A52636">
        <w:rPr>
          <w:rFonts w:cs="Arial"/>
          <w:color w:val="000000" w:themeColor="text1"/>
          <w:lang w:val="it-IT"/>
        </w:rPr>
        <w:t>rapporto sfavorevole tra ricavo finanziario e</w:t>
      </w:r>
      <w:r w:rsidR="008759E7" w:rsidRPr="00A52636">
        <w:rPr>
          <w:rFonts w:cs="Arial"/>
          <w:color w:val="000000" w:themeColor="text1"/>
          <w:lang w:val="it-IT"/>
        </w:rPr>
        <w:t xml:space="preserve"> costi di manutenzione vi si rinuncia, ossia</w:t>
      </w:r>
      <w:r w:rsidR="009D5E52" w:rsidRPr="00A52636">
        <w:rPr>
          <w:rFonts w:cs="Arial"/>
          <w:color w:val="000000" w:themeColor="text1"/>
          <w:lang w:val="it-IT"/>
        </w:rPr>
        <w:t xml:space="preserve"> </w:t>
      </w:r>
      <w:r w:rsidR="00001C6F">
        <w:rPr>
          <w:rFonts w:cs="Arial"/>
          <w:color w:val="000000" w:themeColor="text1"/>
          <w:lang w:val="it-IT"/>
        </w:rPr>
        <w:t xml:space="preserve">non viene </w:t>
      </w:r>
      <w:r w:rsidR="00957FA7">
        <w:rPr>
          <w:rFonts w:cs="Arial"/>
          <w:color w:val="000000" w:themeColor="text1"/>
          <w:lang w:val="it-IT"/>
        </w:rPr>
        <w:t>stipulato</w:t>
      </w:r>
      <w:r w:rsidR="009D5E52" w:rsidRPr="00A52636">
        <w:rPr>
          <w:rFonts w:cs="Arial"/>
          <w:color w:val="000000" w:themeColor="text1"/>
          <w:lang w:val="it-IT"/>
        </w:rPr>
        <w:t xml:space="preserve"> nessun contratto di manutenzione.</w:t>
      </w:r>
    </w:p>
    <w:sectPr w:rsidR="009D5E52" w:rsidRPr="00A52636" w:rsidSect="00F031C8">
      <w:headerReference w:type="default" r:id="rId8"/>
      <w:footerReference w:type="default" r:id="rId9"/>
      <w:pgSz w:w="11906" w:h="16838" w:code="9"/>
      <w:pgMar w:top="1134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B72" w:rsidRDefault="00815B72">
      <w:r>
        <w:separator/>
      </w:r>
    </w:p>
  </w:endnote>
  <w:endnote w:type="continuationSeparator" w:id="0">
    <w:p w:rsidR="00815B72" w:rsidRDefault="0081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B72" w:rsidRPr="00C73AB2" w:rsidRDefault="00317622" w:rsidP="00317622">
    <w:pPr>
      <w:pStyle w:val="Fuzeile"/>
      <w:tabs>
        <w:tab w:val="clear" w:pos="4536"/>
        <w:tab w:val="clear" w:pos="9072"/>
        <w:tab w:val="right" w:pos="9900"/>
      </w:tabs>
      <w:ind w:left="180" w:right="-285"/>
      <w:rPr>
        <w:sz w:val="16"/>
        <w:szCs w:val="16"/>
        <w:lang w:val="it-IT"/>
      </w:rPr>
    </w:pPr>
    <w:r w:rsidRPr="00317622">
      <w:rPr>
        <w:sz w:val="14"/>
        <w:szCs w:val="14"/>
        <w:lang w:val="it-CH"/>
      </w:rPr>
      <w:t>O:\Quer\00Prozessdokumente\K1_Projektmanagement\K1P90_Fachberatung</w:t>
    </w:r>
    <w:r w:rsidR="00E63366">
      <w:rPr>
        <w:sz w:val="14"/>
        <w:szCs w:val="14"/>
        <w:lang w:val="it-CH"/>
      </w:rPr>
      <w:t>\</w:t>
    </w:r>
    <w:r w:rsidR="005E2210" w:rsidRPr="00317622">
      <w:rPr>
        <w:sz w:val="14"/>
        <w:szCs w:val="14"/>
        <w:lang w:val="it-CH"/>
      </w:rPr>
      <w:t>K1P90_C15i_</w:t>
    </w:r>
    <w:r w:rsidR="005E2210" w:rsidRPr="00317622">
      <w:rPr>
        <w:color w:val="000000" w:themeColor="text1"/>
        <w:sz w:val="14"/>
        <w:szCs w:val="14"/>
        <w:lang w:val="it-IT"/>
      </w:rPr>
      <w:t>costruzione di impianti fotovoltaici in Svizzera</w:t>
    </w:r>
    <w:r w:rsidR="00815B72" w:rsidRPr="00C73AB2">
      <w:rPr>
        <w:sz w:val="16"/>
        <w:szCs w:val="16"/>
        <w:lang w:val="it-IT"/>
      </w:rPr>
      <w:tab/>
    </w:r>
    <w:r w:rsidR="00815B72" w:rsidRPr="00C73AB2">
      <w:rPr>
        <w:rStyle w:val="Seitenzahl"/>
        <w:sz w:val="16"/>
        <w:szCs w:val="16"/>
        <w:lang w:val="it-IT"/>
      </w:rPr>
      <w:fldChar w:fldCharType="begin"/>
    </w:r>
    <w:r w:rsidR="00815B72" w:rsidRPr="00C73AB2">
      <w:rPr>
        <w:rStyle w:val="Seitenzahl"/>
        <w:sz w:val="16"/>
        <w:szCs w:val="16"/>
        <w:lang w:val="it-IT"/>
      </w:rPr>
      <w:instrText xml:space="preserve"> PAGE </w:instrText>
    </w:r>
    <w:r w:rsidR="00815B72" w:rsidRPr="00C73AB2">
      <w:rPr>
        <w:rStyle w:val="Seitenzahl"/>
        <w:sz w:val="16"/>
        <w:szCs w:val="16"/>
        <w:lang w:val="it-IT"/>
      </w:rPr>
      <w:fldChar w:fldCharType="separate"/>
    </w:r>
    <w:r w:rsidR="00D35234">
      <w:rPr>
        <w:rStyle w:val="Seitenzahl"/>
        <w:noProof/>
        <w:sz w:val="16"/>
        <w:szCs w:val="16"/>
        <w:lang w:val="it-IT"/>
      </w:rPr>
      <w:t>1</w:t>
    </w:r>
    <w:r w:rsidR="00815B72" w:rsidRPr="00C73AB2">
      <w:rPr>
        <w:rStyle w:val="Seitenzahl"/>
        <w:sz w:val="16"/>
        <w:szCs w:val="16"/>
        <w:lang w:val="it-IT"/>
      </w:rPr>
      <w:fldChar w:fldCharType="end"/>
    </w:r>
    <w:r w:rsidR="00815B72" w:rsidRPr="00C73AB2">
      <w:rPr>
        <w:rStyle w:val="Seitenzahl"/>
        <w:sz w:val="16"/>
        <w:szCs w:val="16"/>
        <w:lang w:val="it-IT"/>
      </w:rPr>
      <w:t xml:space="preserve"> </w:t>
    </w:r>
    <w:r w:rsidR="00815B72">
      <w:rPr>
        <w:rStyle w:val="Seitenzahl"/>
        <w:sz w:val="16"/>
        <w:szCs w:val="16"/>
        <w:lang w:val="it-IT"/>
      </w:rPr>
      <w:t>di</w:t>
    </w:r>
    <w:r w:rsidR="00815B72" w:rsidRPr="00C73AB2">
      <w:rPr>
        <w:rStyle w:val="Seitenzahl"/>
        <w:sz w:val="16"/>
        <w:szCs w:val="16"/>
        <w:lang w:val="it-IT"/>
      </w:rPr>
      <w:t xml:space="preserve"> </w:t>
    </w:r>
    <w:r w:rsidR="00815B72" w:rsidRPr="00C73AB2">
      <w:rPr>
        <w:rStyle w:val="Seitenzahl"/>
        <w:sz w:val="16"/>
        <w:szCs w:val="16"/>
        <w:lang w:val="it-IT"/>
      </w:rPr>
      <w:fldChar w:fldCharType="begin"/>
    </w:r>
    <w:r w:rsidR="00815B72" w:rsidRPr="00C73AB2">
      <w:rPr>
        <w:rStyle w:val="Seitenzahl"/>
        <w:sz w:val="16"/>
        <w:szCs w:val="16"/>
        <w:lang w:val="it-IT"/>
      </w:rPr>
      <w:instrText xml:space="preserve"> NUMPAGES </w:instrText>
    </w:r>
    <w:r w:rsidR="00815B72" w:rsidRPr="00C73AB2">
      <w:rPr>
        <w:rStyle w:val="Seitenzahl"/>
        <w:sz w:val="16"/>
        <w:szCs w:val="16"/>
        <w:lang w:val="it-IT"/>
      </w:rPr>
      <w:fldChar w:fldCharType="separate"/>
    </w:r>
    <w:r w:rsidR="00D35234">
      <w:rPr>
        <w:rStyle w:val="Seitenzahl"/>
        <w:noProof/>
        <w:sz w:val="16"/>
        <w:szCs w:val="16"/>
        <w:lang w:val="it-IT"/>
      </w:rPr>
      <w:t>6</w:t>
    </w:r>
    <w:r w:rsidR="00815B72" w:rsidRPr="00C73AB2">
      <w:rPr>
        <w:rStyle w:val="Seitenzahl"/>
        <w:sz w:val="16"/>
        <w:szCs w:val="16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B72" w:rsidRDefault="00815B72">
      <w:r>
        <w:separator/>
      </w:r>
    </w:p>
  </w:footnote>
  <w:footnote w:type="continuationSeparator" w:id="0">
    <w:p w:rsidR="00815B72" w:rsidRDefault="00815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88" w:type="dxa"/>
      <w:tblLook w:val="01E0" w:firstRow="1" w:lastRow="1" w:firstColumn="1" w:lastColumn="1" w:noHBand="0" w:noVBand="0"/>
    </w:tblPr>
    <w:tblGrid>
      <w:gridCol w:w="3652"/>
      <w:gridCol w:w="6536"/>
    </w:tblGrid>
    <w:tr w:rsidR="00815B72" w:rsidRPr="00D35234">
      <w:trPr>
        <w:trHeight w:val="360"/>
      </w:trPr>
      <w:tc>
        <w:tcPr>
          <w:tcW w:w="3652" w:type="dxa"/>
        </w:tcPr>
        <w:p w:rsidR="00815B72" w:rsidRPr="00C73AB2" w:rsidRDefault="00815B72" w:rsidP="007D34BB">
          <w:pPr>
            <w:pStyle w:val="Kopfzeile"/>
            <w:rPr>
              <w:b/>
              <w:sz w:val="16"/>
              <w:szCs w:val="16"/>
              <w:lang w:val="it-IT"/>
            </w:rPr>
          </w:pPr>
          <w:r>
            <w:rPr>
              <w:b/>
              <w:sz w:val="16"/>
              <w:szCs w:val="16"/>
              <w:lang w:val="it-IT"/>
            </w:rPr>
            <w:t>Ufficio federale delle costruzioni e della logistica</w:t>
          </w:r>
        </w:p>
      </w:tc>
      <w:tc>
        <w:tcPr>
          <w:tcW w:w="6536" w:type="dxa"/>
        </w:tcPr>
        <w:p w:rsidR="00815B72" w:rsidRPr="005E2210" w:rsidRDefault="00815B72" w:rsidP="005E2210">
          <w:pPr>
            <w:pStyle w:val="Kopfzeile"/>
            <w:tabs>
              <w:tab w:val="clear" w:pos="4536"/>
              <w:tab w:val="right" w:pos="4176"/>
            </w:tabs>
            <w:jc w:val="right"/>
            <w:rPr>
              <w:b/>
              <w:sz w:val="20"/>
              <w:szCs w:val="20"/>
              <w:lang w:val="it-CH"/>
            </w:rPr>
          </w:pPr>
          <w:r w:rsidRPr="005E2210">
            <w:rPr>
              <w:b/>
              <w:sz w:val="20"/>
              <w:szCs w:val="20"/>
              <w:lang w:val="it-CH"/>
            </w:rPr>
            <w:t>K1P90_C15</w:t>
          </w:r>
          <w:r w:rsidR="005E2210">
            <w:rPr>
              <w:b/>
              <w:sz w:val="20"/>
              <w:szCs w:val="20"/>
              <w:lang w:val="it-CH"/>
            </w:rPr>
            <w:t>i</w:t>
          </w:r>
          <w:r w:rsidRPr="005E2210">
            <w:rPr>
              <w:b/>
              <w:sz w:val="20"/>
              <w:szCs w:val="20"/>
              <w:lang w:val="it-CH"/>
            </w:rPr>
            <w:t>_</w:t>
          </w:r>
          <w:r w:rsidR="005E2210" w:rsidRPr="005E2210">
            <w:rPr>
              <w:b/>
              <w:color w:val="000000" w:themeColor="text1"/>
              <w:sz w:val="20"/>
              <w:szCs w:val="20"/>
              <w:lang w:val="it-IT"/>
            </w:rPr>
            <w:t>costruzione di impianti fotovoltaici in Svizzera</w:t>
          </w:r>
        </w:p>
      </w:tc>
    </w:tr>
    <w:tr w:rsidR="00815B72" w:rsidRPr="00C73AB2">
      <w:tc>
        <w:tcPr>
          <w:tcW w:w="3652" w:type="dxa"/>
          <w:vAlign w:val="center"/>
        </w:tcPr>
        <w:p w:rsidR="00815B72" w:rsidRPr="00C73AB2" w:rsidRDefault="00815B72" w:rsidP="003C5277">
          <w:pPr>
            <w:pStyle w:val="Kopfzeile"/>
            <w:tabs>
              <w:tab w:val="left" w:pos="1620"/>
            </w:tabs>
            <w:rPr>
              <w:sz w:val="16"/>
              <w:szCs w:val="16"/>
              <w:lang w:val="it-IT"/>
            </w:rPr>
          </w:pPr>
          <w:r>
            <w:rPr>
              <w:sz w:val="16"/>
              <w:szCs w:val="16"/>
              <w:lang w:val="it-IT"/>
            </w:rPr>
            <w:t>Ultimo adeguamento</w:t>
          </w:r>
          <w:r w:rsidRPr="00C73AB2">
            <w:rPr>
              <w:sz w:val="16"/>
              <w:szCs w:val="16"/>
              <w:lang w:val="it-IT"/>
            </w:rPr>
            <w:t xml:space="preserve">: </w:t>
          </w:r>
          <w:r w:rsidRPr="00C73AB2">
            <w:rPr>
              <w:sz w:val="16"/>
              <w:szCs w:val="16"/>
              <w:lang w:val="it-IT"/>
            </w:rPr>
            <w:tab/>
            <w:t>29.9.2014 / busi</w:t>
          </w:r>
        </w:p>
      </w:tc>
      <w:tc>
        <w:tcPr>
          <w:tcW w:w="6536" w:type="dxa"/>
          <w:vAlign w:val="center"/>
        </w:tcPr>
        <w:p w:rsidR="00815B72" w:rsidRPr="00C73AB2" w:rsidRDefault="00627797" w:rsidP="00BA6AB8">
          <w:pPr>
            <w:pStyle w:val="Kopfzeile"/>
            <w:jc w:val="right"/>
            <w:rPr>
              <w:sz w:val="20"/>
              <w:szCs w:val="20"/>
              <w:lang w:val="it-IT"/>
            </w:rPr>
          </w:pPr>
          <w:r>
            <w:rPr>
              <w:sz w:val="20"/>
              <w:szCs w:val="20"/>
              <w:lang w:val="it-IT"/>
            </w:rPr>
            <w:t>Lista</w:t>
          </w:r>
          <w:r w:rsidR="00815B72">
            <w:rPr>
              <w:sz w:val="20"/>
              <w:szCs w:val="20"/>
              <w:lang w:val="it-IT"/>
            </w:rPr>
            <w:t xml:space="preserve"> di controllo</w:t>
          </w:r>
        </w:p>
      </w:tc>
    </w:tr>
    <w:tr w:rsidR="00815B72" w:rsidRPr="00C73AB2">
      <w:trPr>
        <w:trHeight w:val="126"/>
      </w:trPr>
      <w:tc>
        <w:tcPr>
          <w:tcW w:w="3652" w:type="dxa"/>
          <w:vAlign w:val="center"/>
        </w:tcPr>
        <w:p w:rsidR="00815B72" w:rsidRPr="00C73AB2" w:rsidRDefault="00815B72" w:rsidP="005E2210">
          <w:pPr>
            <w:pStyle w:val="Kopfzeile"/>
            <w:tabs>
              <w:tab w:val="left" w:pos="1620"/>
            </w:tabs>
            <w:rPr>
              <w:sz w:val="16"/>
              <w:szCs w:val="16"/>
              <w:lang w:val="it-IT"/>
            </w:rPr>
          </w:pPr>
          <w:r w:rsidRPr="00C73AB2">
            <w:rPr>
              <w:sz w:val="16"/>
              <w:szCs w:val="16"/>
              <w:lang w:val="it-IT"/>
            </w:rPr>
            <w:t xml:space="preserve">In </w:t>
          </w:r>
          <w:proofErr w:type="gramStart"/>
          <w:r>
            <w:rPr>
              <w:sz w:val="16"/>
              <w:szCs w:val="16"/>
              <w:lang w:val="it-IT"/>
            </w:rPr>
            <w:t>vigore</w:t>
          </w:r>
          <w:r w:rsidRPr="00C73AB2">
            <w:rPr>
              <w:sz w:val="16"/>
              <w:szCs w:val="16"/>
              <w:lang w:val="it-IT"/>
            </w:rPr>
            <w:t>:</w:t>
          </w:r>
          <w:r w:rsidRPr="00C73AB2">
            <w:rPr>
              <w:sz w:val="16"/>
              <w:szCs w:val="16"/>
              <w:lang w:val="it-IT"/>
            </w:rPr>
            <w:tab/>
          </w:r>
          <w:proofErr w:type="gramEnd"/>
          <w:r w:rsidR="005E2210">
            <w:rPr>
              <w:sz w:val="16"/>
              <w:szCs w:val="16"/>
              <w:lang w:val="it-IT"/>
            </w:rPr>
            <w:t>1.1.2015</w:t>
          </w:r>
          <w:r w:rsidRPr="00C73AB2">
            <w:rPr>
              <w:sz w:val="16"/>
              <w:szCs w:val="16"/>
              <w:lang w:val="it-IT"/>
            </w:rPr>
            <w:t xml:space="preserve"> / winh</w:t>
          </w:r>
        </w:p>
      </w:tc>
      <w:tc>
        <w:tcPr>
          <w:tcW w:w="6536" w:type="dxa"/>
          <w:vAlign w:val="center"/>
        </w:tcPr>
        <w:p w:rsidR="00815B72" w:rsidRPr="00C73AB2" w:rsidRDefault="00815B72" w:rsidP="00705998">
          <w:pPr>
            <w:pStyle w:val="Kopfzeile"/>
            <w:rPr>
              <w:sz w:val="16"/>
              <w:szCs w:val="16"/>
              <w:lang w:val="it-IT"/>
            </w:rPr>
          </w:pPr>
        </w:p>
      </w:tc>
    </w:tr>
  </w:tbl>
  <w:p w:rsidR="00815B72" w:rsidRPr="00C73AB2" w:rsidRDefault="00815B72">
    <w:pPr>
      <w:pStyle w:val="Kopfzeile"/>
      <w:rPr>
        <w:b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F0C0C8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55"/>
        </w:tabs>
        <w:ind w:left="2555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851" w:hanging="851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284" w:hanging="284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851" w:hanging="851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3A0752"/>
    <w:multiLevelType w:val="hybridMultilevel"/>
    <w:tmpl w:val="23281F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E5F8A"/>
    <w:multiLevelType w:val="hybridMultilevel"/>
    <w:tmpl w:val="87C0415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D8D12A"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9602F"/>
    <w:multiLevelType w:val="hybridMultilevel"/>
    <w:tmpl w:val="8278967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43440"/>
    <w:multiLevelType w:val="hybridMultilevel"/>
    <w:tmpl w:val="554CA06A"/>
    <w:lvl w:ilvl="0" w:tplc="51DE48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16891"/>
    <w:multiLevelType w:val="hybridMultilevel"/>
    <w:tmpl w:val="131C6F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990E2D"/>
    <w:multiLevelType w:val="hybridMultilevel"/>
    <w:tmpl w:val="E27AED44"/>
    <w:lvl w:ilvl="0" w:tplc="6DF25EC4">
      <w:start w:val="3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C241F"/>
    <w:multiLevelType w:val="hybridMultilevel"/>
    <w:tmpl w:val="FC42F968"/>
    <w:lvl w:ilvl="0" w:tplc="D114A4D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C4F1E"/>
    <w:multiLevelType w:val="hybridMultilevel"/>
    <w:tmpl w:val="F238FC5E"/>
    <w:lvl w:ilvl="0" w:tplc="065C6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-92"/>
        </w:tabs>
        <w:ind w:left="-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628"/>
        </w:tabs>
        <w:ind w:left="6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068"/>
        </w:tabs>
        <w:ind w:left="20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788"/>
        </w:tabs>
        <w:ind w:left="27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508"/>
        </w:tabs>
        <w:ind w:left="35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228"/>
        </w:tabs>
        <w:ind w:left="42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948"/>
        </w:tabs>
        <w:ind w:left="4948" w:hanging="360"/>
      </w:pPr>
      <w:rPr>
        <w:rFonts w:ascii="Wingdings" w:hAnsi="Wingdings" w:hint="default"/>
      </w:rPr>
    </w:lvl>
  </w:abstractNum>
  <w:abstractNum w:abstractNumId="9" w15:restartNumberingAfterBreak="0">
    <w:nsid w:val="5A73254B"/>
    <w:multiLevelType w:val="hybridMultilevel"/>
    <w:tmpl w:val="B2CE403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B756A0"/>
    <w:multiLevelType w:val="hybridMultilevel"/>
    <w:tmpl w:val="124650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E22210"/>
    <w:multiLevelType w:val="hybridMultilevel"/>
    <w:tmpl w:val="EA74FC6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33E84"/>
    <w:multiLevelType w:val="hybridMultilevel"/>
    <w:tmpl w:val="0910FB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A5215"/>
    <w:multiLevelType w:val="hybridMultilevel"/>
    <w:tmpl w:val="E97270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8C3169"/>
    <w:multiLevelType w:val="hybridMultilevel"/>
    <w:tmpl w:val="A120C82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14F43"/>
    <w:multiLevelType w:val="hybridMultilevel"/>
    <w:tmpl w:val="B79664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14"/>
  </w:num>
  <w:num w:numId="6">
    <w:abstractNumId w:val="11"/>
  </w:num>
  <w:num w:numId="7">
    <w:abstractNumId w:val="15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6"/>
  </w:num>
  <w:num w:numId="13">
    <w:abstractNumId w:val="13"/>
  </w:num>
  <w:num w:numId="14">
    <w:abstractNumId w:val="0"/>
  </w:num>
  <w:num w:numId="15">
    <w:abstractNumId w:val="1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3kRUcdk/qLQ4bbdehS5BYWzC6EPn9tkLXm1ME8PVjTX9chPC3qvJ7VQi5TaT5nSf4/IlEsXu4QzTIe2rtl5IA==" w:salt="sgIEwZCaldnTvOxs0LiPyQ==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A3"/>
    <w:rsid w:val="000007B4"/>
    <w:rsid w:val="00001C6F"/>
    <w:rsid w:val="000135B3"/>
    <w:rsid w:val="00014E9F"/>
    <w:rsid w:val="00016A63"/>
    <w:rsid w:val="00017A8C"/>
    <w:rsid w:val="00021851"/>
    <w:rsid w:val="00044294"/>
    <w:rsid w:val="00045597"/>
    <w:rsid w:val="000507A2"/>
    <w:rsid w:val="00051B09"/>
    <w:rsid w:val="00056A93"/>
    <w:rsid w:val="000605E6"/>
    <w:rsid w:val="00060CD1"/>
    <w:rsid w:val="00063446"/>
    <w:rsid w:val="00067A66"/>
    <w:rsid w:val="000711C9"/>
    <w:rsid w:val="00072E5A"/>
    <w:rsid w:val="00075526"/>
    <w:rsid w:val="00075A27"/>
    <w:rsid w:val="0008297C"/>
    <w:rsid w:val="00087EED"/>
    <w:rsid w:val="000A17D5"/>
    <w:rsid w:val="000A59F6"/>
    <w:rsid w:val="000A72EE"/>
    <w:rsid w:val="000B0949"/>
    <w:rsid w:val="000B0F8D"/>
    <w:rsid w:val="000B213C"/>
    <w:rsid w:val="000B3896"/>
    <w:rsid w:val="000B40B3"/>
    <w:rsid w:val="000B489E"/>
    <w:rsid w:val="000B767D"/>
    <w:rsid w:val="000B7EED"/>
    <w:rsid w:val="000C360D"/>
    <w:rsid w:val="000C4B02"/>
    <w:rsid w:val="000C5875"/>
    <w:rsid w:val="000C5FB7"/>
    <w:rsid w:val="000C6C57"/>
    <w:rsid w:val="000C75C3"/>
    <w:rsid w:val="000D0691"/>
    <w:rsid w:val="000D4DA8"/>
    <w:rsid w:val="000D5706"/>
    <w:rsid w:val="000E161B"/>
    <w:rsid w:val="000E3733"/>
    <w:rsid w:val="000E5A3D"/>
    <w:rsid w:val="000E626E"/>
    <w:rsid w:val="000F2255"/>
    <w:rsid w:val="00102800"/>
    <w:rsid w:val="00104400"/>
    <w:rsid w:val="00110827"/>
    <w:rsid w:val="001135BB"/>
    <w:rsid w:val="00115620"/>
    <w:rsid w:val="00115D20"/>
    <w:rsid w:val="001265B0"/>
    <w:rsid w:val="001358B2"/>
    <w:rsid w:val="00136BFF"/>
    <w:rsid w:val="001437D2"/>
    <w:rsid w:val="00146A70"/>
    <w:rsid w:val="001478EE"/>
    <w:rsid w:val="001537FA"/>
    <w:rsid w:val="00155E36"/>
    <w:rsid w:val="001648F2"/>
    <w:rsid w:val="00166CE2"/>
    <w:rsid w:val="00174603"/>
    <w:rsid w:val="00175A10"/>
    <w:rsid w:val="00175CE0"/>
    <w:rsid w:val="00176DB9"/>
    <w:rsid w:val="001773F9"/>
    <w:rsid w:val="001779EC"/>
    <w:rsid w:val="001835E2"/>
    <w:rsid w:val="0019061E"/>
    <w:rsid w:val="00191E98"/>
    <w:rsid w:val="00195955"/>
    <w:rsid w:val="00196BC8"/>
    <w:rsid w:val="001A2D74"/>
    <w:rsid w:val="001B1C86"/>
    <w:rsid w:val="001B2AFD"/>
    <w:rsid w:val="001B2CE2"/>
    <w:rsid w:val="001B7948"/>
    <w:rsid w:val="001C3BE6"/>
    <w:rsid w:val="001D0F06"/>
    <w:rsid w:val="001D2936"/>
    <w:rsid w:val="001D36CF"/>
    <w:rsid w:val="001E3B2D"/>
    <w:rsid w:val="001F073C"/>
    <w:rsid w:val="001F43BD"/>
    <w:rsid w:val="002068E5"/>
    <w:rsid w:val="002126C1"/>
    <w:rsid w:val="00215C4A"/>
    <w:rsid w:val="00220A63"/>
    <w:rsid w:val="00223B48"/>
    <w:rsid w:val="0023079B"/>
    <w:rsid w:val="00232B4E"/>
    <w:rsid w:val="00232BB8"/>
    <w:rsid w:val="00232FA3"/>
    <w:rsid w:val="00233280"/>
    <w:rsid w:val="00240030"/>
    <w:rsid w:val="00240E52"/>
    <w:rsid w:val="0024176A"/>
    <w:rsid w:val="002429FE"/>
    <w:rsid w:val="00243C1A"/>
    <w:rsid w:val="002445A8"/>
    <w:rsid w:val="00245918"/>
    <w:rsid w:val="00251DC9"/>
    <w:rsid w:val="0025338A"/>
    <w:rsid w:val="002542D5"/>
    <w:rsid w:val="00254F83"/>
    <w:rsid w:val="0025560F"/>
    <w:rsid w:val="00261AFB"/>
    <w:rsid w:val="00261D64"/>
    <w:rsid w:val="0026507E"/>
    <w:rsid w:val="00265BDA"/>
    <w:rsid w:val="00276CD4"/>
    <w:rsid w:val="00280878"/>
    <w:rsid w:val="00281189"/>
    <w:rsid w:val="002839E8"/>
    <w:rsid w:val="0028560D"/>
    <w:rsid w:val="00285CFA"/>
    <w:rsid w:val="0028644A"/>
    <w:rsid w:val="0028724F"/>
    <w:rsid w:val="002873F8"/>
    <w:rsid w:val="0029078B"/>
    <w:rsid w:val="00291170"/>
    <w:rsid w:val="002A00F1"/>
    <w:rsid w:val="002A47E1"/>
    <w:rsid w:val="002A5CCE"/>
    <w:rsid w:val="002A5F8B"/>
    <w:rsid w:val="002A7D7C"/>
    <w:rsid w:val="002B128A"/>
    <w:rsid w:val="002B4560"/>
    <w:rsid w:val="002B69FC"/>
    <w:rsid w:val="002B7F5B"/>
    <w:rsid w:val="002C49F0"/>
    <w:rsid w:val="002C4E9E"/>
    <w:rsid w:val="002C6EEF"/>
    <w:rsid w:val="002D41FB"/>
    <w:rsid w:val="002D6032"/>
    <w:rsid w:val="002E111F"/>
    <w:rsid w:val="002E193C"/>
    <w:rsid w:val="002E614B"/>
    <w:rsid w:val="002E69FF"/>
    <w:rsid w:val="002E75ED"/>
    <w:rsid w:val="002F49FA"/>
    <w:rsid w:val="002F5C82"/>
    <w:rsid w:val="00301325"/>
    <w:rsid w:val="00304EA1"/>
    <w:rsid w:val="00311399"/>
    <w:rsid w:val="0031377D"/>
    <w:rsid w:val="003160E3"/>
    <w:rsid w:val="00317622"/>
    <w:rsid w:val="0031770D"/>
    <w:rsid w:val="00324451"/>
    <w:rsid w:val="0032770A"/>
    <w:rsid w:val="00331F23"/>
    <w:rsid w:val="00331F42"/>
    <w:rsid w:val="00332283"/>
    <w:rsid w:val="00333A53"/>
    <w:rsid w:val="00337FBE"/>
    <w:rsid w:val="00340F58"/>
    <w:rsid w:val="00341404"/>
    <w:rsid w:val="003423B9"/>
    <w:rsid w:val="00342DCC"/>
    <w:rsid w:val="003440C1"/>
    <w:rsid w:val="00346F84"/>
    <w:rsid w:val="00347974"/>
    <w:rsid w:val="00351D6D"/>
    <w:rsid w:val="0035219D"/>
    <w:rsid w:val="00360852"/>
    <w:rsid w:val="00363C2F"/>
    <w:rsid w:val="00366571"/>
    <w:rsid w:val="00371BDB"/>
    <w:rsid w:val="00372897"/>
    <w:rsid w:val="00374D6B"/>
    <w:rsid w:val="00374FF4"/>
    <w:rsid w:val="00375CDF"/>
    <w:rsid w:val="00377D67"/>
    <w:rsid w:val="003811E0"/>
    <w:rsid w:val="00381C4A"/>
    <w:rsid w:val="00385DA2"/>
    <w:rsid w:val="00385FFC"/>
    <w:rsid w:val="0039220B"/>
    <w:rsid w:val="003A0FEA"/>
    <w:rsid w:val="003A1AAB"/>
    <w:rsid w:val="003A7A5E"/>
    <w:rsid w:val="003B1635"/>
    <w:rsid w:val="003B23AE"/>
    <w:rsid w:val="003B44D7"/>
    <w:rsid w:val="003B5FCA"/>
    <w:rsid w:val="003B7ED2"/>
    <w:rsid w:val="003C01C3"/>
    <w:rsid w:val="003C5277"/>
    <w:rsid w:val="003E57D5"/>
    <w:rsid w:val="003E6EFD"/>
    <w:rsid w:val="003E71E5"/>
    <w:rsid w:val="003F3A0C"/>
    <w:rsid w:val="003F3CE6"/>
    <w:rsid w:val="003F4537"/>
    <w:rsid w:val="003F7465"/>
    <w:rsid w:val="00400AEA"/>
    <w:rsid w:val="0040182A"/>
    <w:rsid w:val="00401E53"/>
    <w:rsid w:val="004062B5"/>
    <w:rsid w:val="004076F2"/>
    <w:rsid w:val="0041585E"/>
    <w:rsid w:val="0042020E"/>
    <w:rsid w:val="004270F5"/>
    <w:rsid w:val="00427766"/>
    <w:rsid w:val="00431AC8"/>
    <w:rsid w:val="0043329F"/>
    <w:rsid w:val="00433D61"/>
    <w:rsid w:val="00437E20"/>
    <w:rsid w:val="0044025B"/>
    <w:rsid w:val="0044060E"/>
    <w:rsid w:val="004440A1"/>
    <w:rsid w:val="0044679E"/>
    <w:rsid w:val="00446BE7"/>
    <w:rsid w:val="004518AD"/>
    <w:rsid w:val="004521F4"/>
    <w:rsid w:val="00452469"/>
    <w:rsid w:val="00455784"/>
    <w:rsid w:val="00462D5A"/>
    <w:rsid w:val="00473674"/>
    <w:rsid w:val="00476D98"/>
    <w:rsid w:val="00477E8B"/>
    <w:rsid w:val="0048156E"/>
    <w:rsid w:val="0048536C"/>
    <w:rsid w:val="00487851"/>
    <w:rsid w:val="00493E06"/>
    <w:rsid w:val="004A057B"/>
    <w:rsid w:val="004A0FB9"/>
    <w:rsid w:val="004A164F"/>
    <w:rsid w:val="004A4E8B"/>
    <w:rsid w:val="004A51D2"/>
    <w:rsid w:val="004A7EC1"/>
    <w:rsid w:val="004B0E84"/>
    <w:rsid w:val="004B1A04"/>
    <w:rsid w:val="004B65F5"/>
    <w:rsid w:val="004B6BEB"/>
    <w:rsid w:val="004C7BE5"/>
    <w:rsid w:val="004D75BF"/>
    <w:rsid w:val="004E184C"/>
    <w:rsid w:val="004E4CD1"/>
    <w:rsid w:val="004F2263"/>
    <w:rsid w:val="004F65B4"/>
    <w:rsid w:val="00500B58"/>
    <w:rsid w:val="00502D7D"/>
    <w:rsid w:val="0050453E"/>
    <w:rsid w:val="00511A5B"/>
    <w:rsid w:val="0052272C"/>
    <w:rsid w:val="00523774"/>
    <w:rsid w:val="00525C43"/>
    <w:rsid w:val="00525D91"/>
    <w:rsid w:val="00533A11"/>
    <w:rsid w:val="005351CC"/>
    <w:rsid w:val="00536EE6"/>
    <w:rsid w:val="00542012"/>
    <w:rsid w:val="005437D1"/>
    <w:rsid w:val="00543E53"/>
    <w:rsid w:val="00544918"/>
    <w:rsid w:val="00551F60"/>
    <w:rsid w:val="005571D6"/>
    <w:rsid w:val="005577AD"/>
    <w:rsid w:val="005601D3"/>
    <w:rsid w:val="005645F2"/>
    <w:rsid w:val="00564E5A"/>
    <w:rsid w:val="00567069"/>
    <w:rsid w:val="00567469"/>
    <w:rsid w:val="00574738"/>
    <w:rsid w:val="00584A37"/>
    <w:rsid w:val="00585CB4"/>
    <w:rsid w:val="0058715B"/>
    <w:rsid w:val="005907D9"/>
    <w:rsid w:val="00593FC9"/>
    <w:rsid w:val="005A10B5"/>
    <w:rsid w:val="005A3181"/>
    <w:rsid w:val="005A5999"/>
    <w:rsid w:val="005A683C"/>
    <w:rsid w:val="005B40D7"/>
    <w:rsid w:val="005B70A3"/>
    <w:rsid w:val="005C15BD"/>
    <w:rsid w:val="005C1D45"/>
    <w:rsid w:val="005C20C9"/>
    <w:rsid w:val="005C3C4C"/>
    <w:rsid w:val="005C5711"/>
    <w:rsid w:val="005D781F"/>
    <w:rsid w:val="005E0B93"/>
    <w:rsid w:val="005E2210"/>
    <w:rsid w:val="005E3497"/>
    <w:rsid w:val="005E6103"/>
    <w:rsid w:val="005E7EE0"/>
    <w:rsid w:val="005F1050"/>
    <w:rsid w:val="005F4659"/>
    <w:rsid w:val="005F68E8"/>
    <w:rsid w:val="006020FB"/>
    <w:rsid w:val="00606969"/>
    <w:rsid w:val="00610065"/>
    <w:rsid w:val="00611A3D"/>
    <w:rsid w:val="00611E4B"/>
    <w:rsid w:val="00616ADC"/>
    <w:rsid w:val="006244BA"/>
    <w:rsid w:val="00624794"/>
    <w:rsid w:val="0062491C"/>
    <w:rsid w:val="00627797"/>
    <w:rsid w:val="00632B0B"/>
    <w:rsid w:val="00632CDF"/>
    <w:rsid w:val="006332A9"/>
    <w:rsid w:val="00641A13"/>
    <w:rsid w:val="006439AA"/>
    <w:rsid w:val="00646E26"/>
    <w:rsid w:val="00653469"/>
    <w:rsid w:val="00655820"/>
    <w:rsid w:val="0065720E"/>
    <w:rsid w:val="00664A01"/>
    <w:rsid w:val="006677FA"/>
    <w:rsid w:val="0067670F"/>
    <w:rsid w:val="006824FD"/>
    <w:rsid w:val="00691154"/>
    <w:rsid w:val="006924EF"/>
    <w:rsid w:val="0069253F"/>
    <w:rsid w:val="00694612"/>
    <w:rsid w:val="00694DCC"/>
    <w:rsid w:val="00696ABF"/>
    <w:rsid w:val="006974C5"/>
    <w:rsid w:val="006B0384"/>
    <w:rsid w:val="006B160D"/>
    <w:rsid w:val="006C0C65"/>
    <w:rsid w:val="006C14EF"/>
    <w:rsid w:val="006D0F8A"/>
    <w:rsid w:val="006D19E9"/>
    <w:rsid w:val="006D1BD8"/>
    <w:rsid w:val="006D4025"/>
    <w:rsid w:val="006D6D00"/>
    <w:rsid w:val="006E0FCB"/>
    <w:rsid w:val="006E3571"/>
    <w:rsid w:val="006E471E"/>
    <w:rsid w:val="006F1007"/>
    <w:rsid w:val="006F3766"/>
    <w:rsid w:val="006F3C85"/>
    <w:rsid w:val="006F3FD1"/>
    <w:rsid w:val="006F4BD4"/>
    <w:rsid w:val="006F7CE5"/>
    <w:rsid w:val="00705998"/>
    <w:rsid w:val="00711ED0"/>
    <w:rsid w:val="00720BC3"/>
    <w:rsid w:val="007213F6"/>
    <w:rsid w:val="00722253"/>
    <w:rsid w:val="00722EDC"/>
    <w:rsid w:val="00724E6C"/>
    <w:rsid w:val="007342E1"/>
    <w:rsid w:val="007366D9"/>
    <w:rsid w:val="0073757C"/>
    <w:rsid w:val="00743F1D"/>
    <w:rsid w:val="00747D61"/>
    <w:rsid w:val="00752E46"/>
    <w:rsid w:val="007531B1"/>
    <w:rsid w:val="00754991"/>
    <w:rsid w:val="00757074"/>
    <w:rsid w:val="00761388"/>
    <w:rsid w:val="00761753"/>
    <w:rsid w:val="0076759F"/>
    <w:rsid w:val="007810C5"/>
    <w:rsid w:val="00781349"/>
    <w:rsid w:val="007815E9"/>
    <w:rsid w:val="00783138"/>
    <w:rsid w:val="007849AE"/>
    <w:rsid w:val="00785644"/>
    <w:rsid w:val="00785B86"/>
    <w:rsid w:val="00787514"/>
    <w:rsid w:val="0079307D"/>
    <w:rsid w:val="007950C6"/>
    <w:rsid w:val="007A4E98"/>
    <w:rsid w:val="007A5038"/>
    <w:rsid w:val="007A7BAC"/>
    <w:rsid w:val="007B100E"/>
    <w:rsid w:val="007B3D3F"/>
    <w:rsid w:val="007B52CF"/>
    <w:rsid w:val="007C1384"/>
    <w:rsid w:val="007C64D4"/>
    <w:rsid w:val="007D013C"/>
    <w:rsid w:val="007D106E"/>
    <w:rsid w:val="007D34BB"/>
    <w:rsid w:val="007D3ADB"/>
    <w:rsid w:val="007E0777"/>
    <w:rsid w:val="007E16A4"/>
    <w:rsid w:val="007E27FA"/>
    <w:rsid w:val="007E5DE8"/>
    <w:rsid w:val="007E63A0"/>
    <w:rsid w:val="007F6B83"/>
    <w:rsid w:val="007F779E"/>
    <w:rsid w:val="0080089F"/>
    <w:rsid w:val="00802604"/>
    <w:rsid w:val="00802A1D"/>
    <w:rsid w:val="00804252"/>
    <w:rsid w:val="00805206"/>
    <w:rsid w:val="008053C0"/>
    <w:rsid w:val="00805A0C"/>
    <w:rsid w:val="00806A0E"/>
    <w:rsid w:val="00811A64"/>
    <w:rsid w:val="00812E36"/>
    <w:rsid w:val="00813469"/>
    <w:rsid w:val="00813590"/>
    <w:rsid w:val="00814225"/>
    <w:rsid w:val="00814797"/>
    <w:rsid w:val="00815B72"/>
    <w:rsid w:val="00822F4D"/>
    <w:rsid w:val="008300C7"/>
    <w:rsid w:val="00832520"/>
    <w:rsid w:val="008403D3"/>
    <w:rsid w:val="0085190A"/>
    <w:rsid w:val="0085475A"/>
    <w:rsid w:val="00854B90"/>
    <w:rsid w:val="008620E8"/>
    <w:rsid w:val="00865698"/>
    <w:rsid w:val="00872072"/>
    <w:rsid w:val="008759E7"/>
    <w:rsid w:val="0088058C"/>
    <w:rsid w:val="00881C40"/>
    <w:rsid w:val="00883B84"/>
    <w:rsid w:val="0088468B"/>
    <w:rsid w:val="008908D9"/>
    <w:rsid w:val="008A0CB3"/>
    <w:rsid w:val="008A6B6C"/>
    <w:rsid w:val="008A73AB"/>
    <w:rsid w:val="008B37F8"/>
    <w:rsid w:val="008B4248"/>
    <w:rsid w:val="008B531D"/>
    <w:rsid w:val="008C2697"/>
    <w:rsid w:val="008C330A"/>
    <w:rsid w:val="008C3721"/>
    <w:rsid w:val="008C677A"/>
    <w:rsid w:val="008C7C3C"/>
    <w:rsid w:val="008D3526"/>
    <w:rsid w:val="008D552E"/>
    <w:rsid w:val="008E0B23"/>
    <w:rsid w:val="008E3EA2"/>
    <w:rsid w:val="008E7A49"/>
    <w:rsid w:val="008F08FD"/>
    <w:rsid w:val="008F30BB"/>
    <w:rsid w:val="008F3740"/>
    <w:rsid w:val="008F60FB"/>
    <w:rsid w:val="008F79B3"/>
    <w:rsid w:val="008F7FAB"/>
    <w:rsid w:val="00904C75"/>
    <w:rsid w:val="00905988"/>
    <w:rsid w:val="0091704F"/>
    <w:rsid w:val="00920A33"/>
    <w:rsid w:val="00920B3B"/>
    <w:rsid w:val="00921BB5"/>
    <w:rsid w:val="00932421"/>
    <w:rsid w:val="0093595C"/>
    <w:rsid w:val="009400D3"/>
    <w:rsid w:val="009412F6"/>
    <w:rsid w:val="009439CB"/>
    <w:rsid w:val="00954E38"/>
    <w:rsid w:val="00957FA7"/>
    <w:rsid w:val="00962F2A"/>
    <w:rsid w:val="0096300A"/>
    <w:rsid w:val="00963EAD"/>
    <w:rsid w:val="009650B3"/>
    <w:rsid w:val="009655D1"/>
    <w:rsid w:val="00965C2E"/>
    <w:rsid w:val="00971414"/>
    <w:rsid w:val="00977EB4"/>
    <w:rsid w:val="00985126"/>
    <w:rsid w:val="00991553"/>
    <w:rsid w:val="00993D48"/>
    <w:rsid w:val="009A3030"/>
    <w:rsid w:val="009B44FC"/>
    <w:rsid w:val="009B5116"/>
    <w:rsid w:val="009C23CD"/>
    <w:rsid w:val="009C29AA"/>
    <w:rsid w:val="009C2DA1"/>
    <w:rsid w:val="009C5984"/>
    <w:rsid w:val="009D3331"/>
    <w:rsid w:val="009D5E52"/>
    <w:rsid w:val="009E20AC"/>
    <w:rsid w:val="009E48B7"/>
    <w:rsid w:val="009E5A33"/>
    <w:rsid w:val="009F1075"/>
    <w:rsid w:val="009F3E07"/>
    <w:rsid w:val="009F4F6C"/>
    <w:rsid w:val="009F50BD"/>
    <w:rsid w:val="009F709F"/>
    <w:rsid w:val="009F7322"/>
    <w:rsid w:val="00A0144F"/>
    <w:rsid w:val="00A07471"/>
    <w:rsid w:val="00A07EBF"/>
    <w:rsid w:val="00A116B4"/>
    <w:rsid w:val="00A12F49"/>
    <w:rsid w:val="00A13605"/>
    <w:rsid w:val="00A2028A"/>
    <w:rsid w:val="00A21858"/>
    <w:rsid w:val="00A221A0"/>
    <w:rsid w:val="00A231FB"/>
    <w:rsid w:val="00A258DB"/>
    <w:rsid w:val="00A3297E"/>
    <w:rsid w:val="00A339E6"/>
    <w:rsid w:val="00A36822"/>
    <w:rsid w:val="00A37D2D"/>
    <w:rsid w:val="00A433BF"/>
    <w:rsid w:val="00A435AD"/>
    <w:rsid w:val="00A44B9B"/>
    <w:rsid w:val="00A44ED1"/>
    <w:rsid w:val="00A45C9C"/>
    <w:rsid w:val="00A47B48"/>
    <w:rsid w:val="00A5201B"/>
    <w:rsid w:val="00A52636"/>
    <w:rsid w:val="00A61444"/>
    <w:rsid w:val="00A66A96"/>
    <w:rsid w:val="00A66BF7"/>
    <w:rsid w:val="00A73A9C"/>
    <w:rsid w:val="00A80F5B"/>
    <w:rsid w:val="00A87630"/>
    <w:rsid w:val="00A90325"/>
    <w:rsid w:val="00A90AA9"/>
    <w:rsid w:val="00A914AA"/>
    <w:rsid w:val="00AA1DC0"/>
    <w:rsid w:val="00AA3E8D"/>
    <w:rsid w:val="00AA3F45"/>
    <w:rsid w:val="00AA55BC"/>
    <w:rsid w:val="00AA649F"/>
    <w:rsid w:val="00AA677D"/>
    <w:rsid w:val="00AB0A42"/>
    <w:rsid w:val="00AB40E0"/>
    <w:rsid w:val="00AB4D02"/>
    <w:rsid w:val="00AB4E73"/>
    <w:rsid w:val="00AB7126"/>
    <w:rsid w:val="00AC0EE5"/>
    <w:rsid w:val="00AC2AEF"/>
    <w:rsid w:val="00AC30F9"/>
    <w:rsid w:val="00AC4F41"/>
    <w:rsid w:val="00AC5B9D"/>
    <w:rsid w:val="00AC5F02"/>
    <w:rsid w:val="00AC7E0D"/>
    <w:rsid w:val="00AD7F94"/>
    <w:rsid w:val="00AE12D1"/>
    <w:rsid w:val="00AE211D"/>
    <w:rsid w:val="00AE3108"/>
    <w:rsid w:val="00AE7183"/>
    <w:rsid w:val="00AF08D6"/>
    <w:rsid w:val="00AF3769"/>
    <w:rsid w:val="00B03F1E"/>
    <w:rsid w:val="00B0700F"/>
    <w:rsid w:val="00B1160F"/>
    <w:rsid w:val="00B14D7C"/>
    <w:rsid w:val="00B15EF3"/>
    <w:rsid w:val="00B17108"/>
    <w:rsid w:val="00B22019"/>
    <w:rsid w:val="00B26F0D"/>
    <w:rsid w:val="00B31EB9"/>
    <w:rsid w:val="00B32CFD"/>
    <w:rsid w:val="00B33216"/>
    <w:rsid w:val="00B34BD2"/>
    <w:rsid w:val="00B34DCB"/>
    <w:rsid w:val="00B35C7E"/>
    <w:rsid w:val="00B56BC6"/>
    <w:rsid w:val="00B617F6"/>
    <w:rsid w:val="00B6288E"/>
    <w:rsid w:val="00B63963"/>
    <w:rsid w:val="00B71867"/>
    <w:rsid w:val="00B75847"/>
    <w:rsid w:val="00B75CD6"/>
    <w:rsid w:val="00B76982"/>
    <w:rsid w:val="00B80A86"/>
    <w:rsid w:val="00B830A6"/>
    <w:rsid w:val="00B913E5"/>
    <w:rsid w:val="00BA243C"/>
    <w:rsid w:val="00BA6AB8"/>
    <w:rsid w:val="00BA7934"/>
    <w:rsid w:val="00BB19C1"/>
    <w:rsid w:val="00BB44BF"/>
    <w:rsid w:val="00BC2051"/>
    <w:rsid w:val="00BC4F8A"/>
    <w:rsid w:val="00BC5575"/>
    <w:rsid w:val="00BE1A96"/>
    <w:rsid w:val="00BE2FC2"/>
    <w:rsid w:val="00BE70FB"/>
    <w:rsid w:val="00BF0DBB"/>
    <w:rsid w:val="00BF25B5"/>
    <w:rsid w:val="00BF3694"/>
    <w:rsid w:val="00BF6427"/>
    <w:rsid w:val="00C00656"/>
    <w:rsid w:val="00C06B06"/>
    <w:rsid w:val="00C15387"/>
    <w:rsid w:val="00C15936"/>
    <w:rsid w:val="00C20440"/>
    <w:rsid w:val="00C22CCA"/>
    <w:rsid w:val="00C23270"/>
    <w:rsid w:val="00C241C1"/>
    <w:rsid w:val="00C24D4C"/>
    <w:rsid w:val="00C27E16"/>
    <w:rsid w:val="00C32FE3"/>
    <w:rsid w:val="00C333C2"/>
    <w:rsid w:val="00C349D8"/>
    <w:rsid w:val="00C35220"/>
    <w:rsid w:val="00C37261"/>
    <w:rsid w:val="00C45470"/>
    <w:rsid w:val="00C57EE3"/>
    <w:rsid w:val="00C608E3"/>
    <w:rsid w:val="00C7216A"/>
    <w:rsid w:val="00C7340F"/>
    <w:rsid w:val="00C73AB2"/>
    <w:rsid w:val="00C77D95"/>
    <w:rsid w:val="00C86AFA"/>
    <w:rsid w:val="00C9019C"/>
    <w:rsid w:val="00C92385"/>
    <w:rsid w:val="00C92562"/>
    <w:rsid w:val="00C93223"/>
    <w:rsid w:val="00CA15DD"/>
    <w:rsid w:val="00CA6AF9"/>
    <w:rsid w:val="00CD1CBE"/>
    <w:rsid w:val="00CD53A9"/>
    <w:rsid w:val="00CD7670"/>
    <w:rsid w:val="00CE1F5F"/>
    <w:rsid w:val="00CE200E"/>
    <w:rsid w:val="00CE48F9"/>
    <w:rsid w:val="00CE4EB7"/>
    <w:rsid w:val="00CF4E3C"/>
    <w:rsid w:val="00CF51BC"/>
    <w:rsid w:val="00CF537A"/>
    <w:rsid w:val="00D018BD"/>
    <w:rsid w:val="00D05887"/>
    <w:rsid w:val="00D05F84"/>
    <w:rsid w:val="00D06C70"/>
    <w:rsid w:val="00D1030C"/>
    <w:rsid w:val="00D12D8A"/>
    <w:rsid w:val="00D2225C"/>
    <w:rsid w:val="00D22343"/>
    <w:rsid w:val="00D26D62"/>
    <w:rsid w:val="00D30C56"/>
    <w:rsid w:val="00D32210"/>
    <w:rsid w:val="00D3362A"/>
    <w:rsid w:val="00D34914"/>
    <w:rsid w:val="00D34B2E"/>
    <w:rsid w:val="00D35234"/>
    <w:rsid w:val="00D360E9"/>
    <w:rsid w:val="00D41853"/>
    <w:rsid w:val="00D45E20"/>
    <w:rsid w:val="00D461C1"/>
    <w:rsid w:val="00D558ED"/>
    <w:rsid w:val="00D57A93"/>
    <w:rsid w:val="00D6433E"/>
    <w:rsid w:val="00D647CD"/>
    <w:rsid w:val="00D6510F"/>
    <w:rsid w:val="00D672D6"/>
    <w:rsid w:val="00D700A0"/>
    <w:rsid w:val="00D706F0"/>
    <w:rsid w:val="00D75B2D"/>
    <w:rsid w:val="00D75F0A"/>
    <w:rsid w:val="00D85921"/>
    <w:rsid w:val="00D85F98"/>
    <w:rsid w:val="00D9649B"/>
    <w:rsid w:val="00D975D1"/>
    <w:rsid w:val="00D97707"/>
    <w:rsid w:val="00DA0B6E"/>
    <w:rsid w:val="00DA0C46"/>
    <w:rsid w:val="00DA2032"/>
    <w:rsid w:val="00DA3A9F"/>
    <w:rsid w:val="00DA58B9"/>
    <w:rsid w:val="00DA6530"/>
    <w:rsid w:val="00DA69B9"/>
    <w:rsid w:val="00DA6BCF"/>
    <w:rsid w:val="00DB4066"/>
    <w:rsid w:val="00DB5BEE"/>
    <w:rsid w:val="00DB6F69"/>
    <w:rsid w:val="00DC138D"/>
    <w:rsid w:val="00DC3BBD"/>
    <w:rsid w:val="00DC4144"/>
    <w:rsid w:val="00DD0EAE"/>
    <w:rsid w:val="00DD411B"/>
    <w:rsid w:val="00DD5436"/>
    <w:rsid w:val="00DE15E5"/>
    <w:rsid w:val="00DE453C"/>
    <w:rsid w:val="00DE5B91"/>
    <w:rsid w:val="00DF3595"/>
    <w:rsid w:val="00E04525"/>
    <w:rsid w:val="00E05A21"/>
    <w:rsid w:val="00E211F6"/>
    <w:rsid w:val="00E22CF6"/>
    <w:rsid w:val="00E339D6"/>
    <w:rsid w:val="00E35172"/>
    <w:rsid w:val="00E3752C"/>
    <w:rsid w:val="00E447CC"/>
    <w:rsid w:val="00E47A29"/>
    <w:rsid w:val="00E52351"/>
    <w:rsid w:val="00E5368F"/>
    <w:rsid w:val="00E63366"/>
    <w:rsid w:val="00E649EB"/>
    <w:rsid w:val="00E71C0B"/>
    <w:rsid w:val="00E71C0F"/>
    <w:rsid w:val="00E77E3B"/>
    <w:rsid w:val="00E8640F"/>
    <w:rsid w:val="00E87A65"/>
    <w:rsid w:val="00E94041"/>
    <w:rsid w:val="00EA1F1E"/>
    <w:rsid w:val="00EA39C5"/>
    <w:rsid w:val="00EB19B2"/>
    <w:rsid w:val="00EB42F1"/>
    <w:rsid w:val="00EB6249"/>
    <w:rsid w:val="00EB6A35"/>
    <w:rsid w:val="00EC589F"/>
    <w:rsid w:val="00EC6FD4"/>
    <w:rsid w:val="00ED310B"/>
    <w:rsid w:val="00ED3510"/>
    <w:rsid w:val="00EE1763"/>
    <w:rsid w:val="00EE4592"/>
    <w:rsid w:val="00EF22BA"/>
    <w:rsid w:val="00EF25FB"/>
    <w:rsid w:val="00F02BD9"/>
    <w:rsid w:val="00F02FEB"/>
    <w:rsid w:val="00F031C8"/>
    <w:rsid w:val="00F06832"/>
    <w:rsid w:val="00F06F56"/>
    <w:rsid w:val="00F06F79"/>
    <w:rsid w:val="00F239C4"/>
    <w:rsid w:val="00F250F7"/>
    <w:rsid w:val="00F301A7"/>
    <w:rsid w:val="00F31797"/>
    <w:rsid w:val="00F32E21"/>
    <w:rsid w:val="00F34EE3"/>
    <w:rsid w:val="00F41F99"/>
    <w:rsid w:val="00F47254"/>
    <w:rsid w:val="00F47C0F"/>
    <w:rsid w:val="00F501E6"/>
    <w:rsid w:val="00F531C2"/>
    <w:rsid w:val="00F560BF"/>
    <w:rsid w:val="00F60564"/>
    <w:rsid w:val="00F61F0A"/>
    <w:rsid w:val="00F701AC"/>
    <w:rsid w:val="00F7171F"/>
    <w:rsid w:val="00F759C4"/>
    <w:rsid w:val="00F82726"/>
    <w:rsid w:val="00F91A0F"/>
    <w:rsid w:val="00F91AD7"/>
    <w:rsid w:val="00F93C76"/>
    <w:rsid w:val="00F9559C"/>
    <w:rsid w:val="00F97A0D"/>
    <w:rsid w:val="00FA01D2"/>
    <w:rsid w:val="00FA33E4"/>
    <w:rsid w:val="00FA6ED8"/>
    <w:rsid w:val="00FC4944"/>
    <w:rsid w:val="00FC4BA1"/>
    <w:rsid w:val="00FC731D"/>
    <w:rsid w:val="00FF0AC9"/>
    <w:rsid w:val="00FF3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52EDB66E-147A-41E6-8E7E-D49F6807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39C4"/>
    <w:rPr>
      <w:rFonts w:ascii="Arial" w:hAnsi="Arial"/>
      <w:sz w:val="24"/>
      <w:szCs w:val="24"/>
      <w:lang w:eastAsia="en-US"/>
    </w:rPr>
  </w:style>
  <w:style w:type="paragraph" w:styleId="berschrift1">
    <w:name w:val="heading 1"/>
    <w:basedOn w:val="Standard"/>
    <w:next w:val="Absatz1"/>
    <w:qFormat/>
    <w:rsid w:val="005351CC"/>
    <w:pPr>
      <w:widowControl w:val="0"/>
      <w:numPr>
        <w:numId w:val="3"/>
      </w:numPr>
      <w:adjustRightInd w:val="0"/>
      <w:spacing w:before="240" w:after="120" w:line="360" w:lineRule="atLeast"/>
      <w:textAlignment w:val="baseline"/>
      <w:outlineLvl w:val="0"/>
    </w:pPr>
    <w:rPr>
      <w:b/>
      <w:sz w:val="28"/>
      <w:szCs w:val="20"/>
      <w:lang w:eastAsia="de-DE"/>
    </w:rPr>
  </w:style>
  <w:style w:type="paragraph" w:styleId="berschrift2">
    <w:name w:val="heading 2"/>
    <w:basedOn w:val="Standard"/>
    <w:next w:val="Absatz1"/>
    <w:qFormat/>
    <w:rsid w:val="005351CC"/>
    <w:pPr>
      <w:widowControl w:val="0"/>
      <w:numPr>
        <w:ilvl w:val="1"/>
        <w:numId w:val="3"/>
      </w:numPr>
      <w:adjustRightInd w:val="0"/>
      <w:spacing w:before="120" w:after="120" w:line="360" w:lineRule="atLeast"/>
      <w:textAlignment w:val="baseline"/>
      <w:outlineLvl w:val="1"/>
    </w:pPr>
    <w:rPr>
      <w:b/>
      <w:noProof/>
      <w:szCs w:val="20"/>
      <w:lang w:eastAsia="de-DE"/>
    </w:rPr>
  </w:style>
  <w:style w:type="paragraph" w:styleId="berschrift3">
    <w:name w:val="heading 3"/>
    <w:basedOn w:val="Standard"/>
    <w:next w:val="Absatz1"/>
    <w:qFormat/>
    <w:rsid w:val="005351CC"/>
    <w:pPr>
      <w:widowControl w:val="0"/>
      <w:numPr>
        <w:ilvl w:val="2"/>
        <w:numId w:val="3"/>
      </w:numPr>
      <w:adjustRightInd w:val="0"/>
      <w:spacing w:after="120" w:line="360" w:lineRule="atLeast"/>
      <w:textAlignment w:val="baseline"/>
      <w:outlineLvl w:val="2"/>
    </w:pPr>
    <w:rPr>
      <w:b/>
      <w:noProof/>
      <w:sz w:val="22"/>
      <w:szCs w:val="20"/>
      <w:lang w:eastAsia="de-DE"/>
    </w:rPr>
  </w:style>
  <w:style w:type="paragraph" w:styleId="berschrift4">
    <w:name w:val="heading 4"/>
    <w:basedOn w:val="Standard"/>
    <w:next w:val="Absatz1"/>
    <w:qFormat/>
    <w:rsid w:val="005351CC"/>
    <w:pPr>
      <w:keepNext/>
      <w:widowControl w:val="0"/>
      <w:numPr>
        <w:ilvl w:val="3"/>
        <w:numId w:val="3"/>
      </w:numPr>
      <w:adjustRightInd w:val="0"/>
      <w:spacing w:after="120" w:line="360" w:lineRule="atLeast"/>
      <w:textAlignment w:val="baseline"/>
      <w:outlineLvl w:val="3"/>
    </w:pPr>
    <w:rPr>
      <w:b/>
      <w:noProof/>
      <w:sz w:val="22"/>
      <w:szCs w:val="20"/>
      <w:lang w:eastAsia="de-DE"/>
    </w:rPr>
  </w:style>
  <w:style w:type="paragraph" w:styleId="berschrift5">
    <w:name w:val="heading 5"/>
    <w:basedOn w:val="Standard"/>
    <w:next w:val="Standard"/>
    <w:qFormat/>
    <w:rsid w:val="005351CC"/>
    <w:pPr>
      <w:widowControl w:val="0"/>
      <w:numPr>
        <w:ilvl w:val="4"/>
        <w:numId w:val="3"/>
      </w:numPr>
      <w:adjustRightInd w:val="0"/>
      <w:spacing w:before="240" w:after="60" w:line="360" w:lineRule="atLeast"/>
      <w:jc w:val="both"/>
      <w:textAlignment w:val="baseline"/>
      <w:outlineLvl w:val="4"/>
    </w:pPr>
    <w:rPr>
      <w:sz w:val="22"/>
      <w:szCs w:val="20"/>
      <w:lang w:eastAsia="de-DE"/>
    </w:rPr>
  </w:style>
  <w:style w:type="paragraph" w:styleId="berschrift6">
    <w:name w:val="heading 6"/>
    <w:basedOn w:val="Standard"/>
    <w:next w:val="Standard"/>
    <w:qFormat/>
    <w:rsid w:val="005351CC"/>
    <w:pPr>
      <w:widowControl w:val="0"/>
      <w:numPr>
        <w:ilvl w:val="5"/>
        <w:numId w:val="3"/>
      </w:numPr>
      <w:adjustRightInd w:val="0"/>
      <w:spacing w:before="240" w:after="60" w:line="360" w:lineRule="atLeast"/>
      <w:jc w:val="both"/>
      <w:textAlignment w:val="baseline"/>
      <w:outlineLvl w:val="5"/>
    </w:pPr>
    <w:rPr>
      <w:i/>
      <w:sz w:val="22"/>
      <w:szCs w:val="20"/>
      <w:lang w:eastAsia="de-DE"/>
    </w:rPr>
  </w:style>
  <w:style w:type="paragraph" w:styleId="berschrift7">
    <w:name w:val="heading 7"/>
    <w:basedOn w:val="Standard"/>
    <w:next w:val="Standard"/>
    <w:qFormat/>
    <w:rsid w:val="005351CC"/>
    <w:pPr>
      <w:widowControl w:val="0"/>
      <w:numPr>
        <w:ilvl w:val="6"/>
        <w:numId w:val="3"/>
      </w:numPr>
      <w:adjustRightInd w:val="0"/>
      <w:spacing w:before="240" w:after="60" w:line="360" w:lineRule="atLeast"/>
      <w:jc w:val="both"/>
      <w:textAlignment w:val="baseline"/>
      <w:outlineLvl w:val="6"/>
    </w:pPr>
    <w:rPr>
      <w:sz w:val="20"/>
      <w:szCs w:val="20"/>
      <w:lang w:eastAsia="de-DE"/>
    </w:rPr>
  </w:style>
  <w:style w:type="paragraph" w:styleId="berschrift8">
    <w:name w:val="heading 8"/>
    <w:basedOn w:val="Standard"/>
    <w:next w:val="Standard"/>
    <w:qFormat/>
    <w:rsid w:val="005351CC"/>
    <w:pPr>
      <w:widowControl w:val="0"/>
      <w:numPr>
        <w:ilvl w:val="7"/>
        <w:numId w:val="3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5351CC"/>
    <w:pPr>
      <w:widowControl w:val="0"/>
      <w:numPr>
        <w:ilvl w:val="8"/>
        <w:numId w:val="3"/>
      </w:numPr>
      <w:adjustRightInd w:val="0"/>
      <w:spacing w:before="240" w:after="60" w:line="360" w:lineRule="atLeast"/>
      <w:jc w:val="both"/>
      <w:textAlignment w:val="baseline"/>
      <w:outlineLvl w:val="8"/>
    </w:pPr>
    <w:rPr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32FA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32FA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B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46A70"/>
  </w:style>
  <w:style w:type="paragraph" w:styleId="Sprechblasentext">
    <w:name w:val="Balloon Text"/>
    <w:basedOn w:val="Standard"/>
    <w:semiHidden/>
    <w:rsid w:val="00AF08D6"/>
    <w:rPr>
      <w:rFonts w:ascii="Tahoma" w:hAnsi="Tahoma" w:cs="Tahoma"/>
      <w:sz w:val="16"/>
      <w:szCs w:val="16"/>
    </w:rPr>
  </w:style>
  <w:style w:type="paragraph" w:customStyle="1" w:styleId="Absatz1">
    <w:name w:val="Absatz 1"/>
    <w:basedOn w:val="Standard"/>
    <w:rsid w:val="005351CC"/>
    <w:pPr>
      <w:widowControl w:val="0"/>
      <w:adjustRightInd w:val="0"/>
      <w:spacing w:line="360" w:lineRule="atLeast"/>
      <w:ind w:left="851"/>
      <w:jc w:val="both"/>
      <w:textAlignment w:val="baseline"/>
    </w:pPr>
    <w:rPr>
      <w:sz w:val="22"/>
      <w:szCs w:val="20"/>
      <w:lang w:eastAsia="de-DE"/>
    </w:rPr>
  </w:style>
  <w:style w:type="paragraph" w:styleId="Titel">
    <w:name w:val="Title"/>
    <w:basedOn w:val="Standard"/>
    <w:next w:val="Standard"/>
    <w:qFormat/>
    <w:rsid w:val="001B2CE2"/>
    <w:pPr>
      <w:spacing w:after="480" w:line="480" w:lineRule="exact"/>
    </w:pPr>
    <w:rPr>
      <w:rFonts w:cs="Arial"/>
      <w:b/>
      <w:bCs/>
      <w:kern w:val="28"/>
      <w:sz w:val="42"/>
      <w:szCs w:val="40"/>
      <w:lang w:eastAsia="de-DE"/>
    </w:rPr>
  </w:style>
  <w:style w:type="paragraph" w:styleId="Untertitel">
    <w:name w:val="Subtitle"/>
    <w:basedOn w:val="Standard"/>
    <w:next w:val="Standard"/>
    <w:qFormat/>
    <w:rsid w:val="001B2CE2"/>
    <w:pPr>
      <w:spacing w:after="200" w:line="480" w:lineRule="exact"/>
    </w:pPr>
    <w:rPr>
      <w:rFonts w:cs="Arial"/>
      <w:sz w:val="42"/>
      <w:szCs w:val="32"/>
      <w:lang w:eastAsia="de-DE"/>
    </w:rPr>
  </w:style>
  <w:style w:type="paragraph" w:styleId="Textkrper">
    <w:name w:val="Body Text"/>
    <w:basedOn w:val="Standard"/>
    <w:link w:val="TextkrperZchn"/>
    <w:rsid w:val="00F91A0F"/>
    <w:rPr>
      <w:rFonts w:cs="Arial"/>
      <w:sz w:val="22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F91A0F"/>
    <w:rPr>
      <w:rFonts w:ascii="Arial" w:hAnsi="Arial" w:cs="Arial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F91A0F"/>
    <w:rPr>
      <w:rFonts w:eastAsia="Arial Unicode MS" w:cs="Arial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F91A0F"/>
    <w:rPr>
      <w:rFonts w:ascii="Arial" w:eastAsia="Arial Unicode MS" w:hAnsi="Arial" w:cs="Arial"/>
      <w:lang w:eastAsia="de-DE"/>
    </w:rPr>
  </w:style>
  <w:style w:type="paragraph" w:styleId="Textkrper3">
    <w:name w:val="Body Text 3"/>
    <w:basedOn w:val="Standard"/>
    <w:link w:val="Textkrper3Zchn"/>
    <w:rsid w:val="00F91A0F"/>
    <w:pPr>
      <w:spacing w:before="120"/>
      <w:jc w:val="both"/>
    </w:pPr>
    <w:rPr>
      <w:rFonts w:cs="Arial"/>
      <w:sz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F91A0F"/>
    <w:rPr>
      <w:rFonts w:ascii="Arial" w:hAnsi="Arial" w:cs="Arial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F031C8"/>
    <w:rPr>
      <w:rFonts w:ascii="Arial" w:hAnsi="Arial"/>
      <w:sz w:val="24"/>
      <w:szCs w:val="24"/>
      <w:lang w:val="en-GB" w:eastAsia="en-US"/>
    </w:rPr>
  </w:style>
  <w:style w:type="paragraph" w:customStyle="1" w:styleId="TextCDB">
    <w:name w:val="Text_CDB"/>
    <w:basedOn w:val="Standard"/>
    <w:rsid w:val="007E5DE8"/>
    <w:pPr>
      <w:spacing w:after="260" w:line="260" w:lineRule="atLeast"/>
    </w:pPr>
    <w:rPr>
      <w:sz w:val="22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8F79B3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C6EEF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50F42-D344-4D5B-B01B-E43B6DC8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11551</Characters>
  <Application>Microsoft Office Word</Application>
  <DocSecurity>4</DocSecurity>
  <Lines>96</Lines>
  <Paragraphs>26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BIT</Company>
  <LinksUpToDate>false</LinksUpToDate>
  <CharactersWithSpaces>13358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Wäfler Christian BBL</dc:creator>
  <cp:keywords/>
  <dc:description/>
  <cp:lastModifiedBy>Schwarz Monika BBL</cp:lastModifiedBy>
  <cp:revision>2</cp:revision>
  <cp:lastPrinted>2014-12-08T15:40:00Z</cp:lastPrinted>
  <dcterms:created xsi:type="dcterms:W3CDTF">2017-12-27T13:02:00Z</dcterms:created>
  <dcterms:modified xsi:type="dcterms:W3CDTF">2017-12-27T13:02:00Z</dcterms:modified>
  <cp:category/>
</cp:coreProperties>
</file>